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4B" w:rsidRDefault="00414C4B" w:rsidP="00414C4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odredbama Zakona o odgoju i obrazovanju učenika u osnovnoj i srednjoj školi</w:t>
      </w:r>
      <w:r>
        <w:rPr>
          <w:rFonts w:ascii="Times New Roman" w:hAnsi="Times New Roman"/>
          <w:color w:val="414145"/>
          <w:sz w:val="24"/>
          <w:szCs w:val="24"/>
          <w:shd w:val="clear" w:color="auto" w:fill="E4E4E7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E4E4E7"/>
        </w:rPr>
        <w:t>NN </w:t>
      </w:r>
      <w:hyperlink r:id="rId4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5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86/09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6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92/10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7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105/10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8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90/11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9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5/12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0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1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86/12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2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126/12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3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94/13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4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152/14</w:t>
        </w:r>
      </w:hyperlink>
      <w:r>
        <w:rPr>
          <w:rFonts w:ascii="Times New Roman" w:hAnsi="Times New Roman"/>
          <w:sz w:val="24"/>
          <w:szCs w:val="24"/>
          <w:shd w:val="clear" w:color="auto" w:fill="E4E4E7"/>
        </w:rPr>
        <w:t>, </w:t>
      </w:r>
      <w:hyperlink r:id="rId15" w:history="1">
        <w:r>
          <w:rPr>
            <w:rStyle w:val="Hiperveza"/>
            <w:rFonts w:ascii="Times New Roman" w:hAnsi="Times New Roman"/>
            <w:b/>
            <w:bCs/>
            <w:color w:val="auto"/>
            <w:sz w:val="24"/>
            <w:szCs w:val="24"/>
            <w:shd w:val="clear" w:color="auto" w:fill="E4E4E7"/>
          </w:rPr>
          <w:t>07/17</w:t>
        </w:r>
      </w:hyperlink>
      <w:r>
        <w:rPr>
          <w:rFonts w:ascii="Times New Roman" w:hAnsi="Times New Roman"/>
          <w:sz w:val="24"/>
          <w:szCs w:val="24"/>
        </w:rPr>
        <w:t>) , Statuta Osnovne škole „Slava Raškaj“ Ozalj i Kućnog reda OŠ“ Slava Raškaj“ Ozalj, dana 28.9.2017. godine Školski odbor OŠ „Slava Raškaj“ Ozalj donosi</w:t>
      </w:r>
    </w:p>
    <w:p w:rsidR="00176B4D" w:rsidRDefault="00176B4D" w:rsidP="00414C4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6C0672" w:rsidRDefault="006C0672" w:rsidP="006C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ZBRINJAVANJU UČENIKA PUTNIKA</w:t>
      </w:r>
    </w:p>
    <w:p w:rsidR="00923264" w:rsidRDefault="00923264" w:rsidP="006C0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264" w:rsidRDefault="00923264" w:rsidP="006C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C0672" w:rsidRDefault="00923264" w:rsidP="0058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Protokolom reguliraju se obveze učenika putnika s ciljem njihovog sigurnog povratka kući</w:t>
      </w:r>
      <w:r w:rsidR="0058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86">
        <w:rPr>
          <w:rFonts w:ascii="Times New Roman" w:hAnsi="Times New Roman" w:cs="Times New Roman"/>
          <w:sz w:val="24"/>
          <w:szCs w:val="24"/>
        </w:rPr>
        <w:t>preveniranjem</w:t>
      </w:r>
      <w:proofErr w:type="spellEnd"/>
      <w:r w:rsidR="00587586">
        <w:rPr>
          <w:rFonts w:ascii="Times New Roman" w:hAnsi="Times New Roman" w:cs="Times New Roman"/>
          <w:sz w:val="24"/>
          <w:szCs w:val="24"/>
        </w:rPr>
        <w:t xml:space="preserve"> nepoželjnog i štetnog ponašanja te uključivanjem roditelja u slučaju potrebe.</w:t>
      </w:r>
    </w:p>
    <w:p w:rsidR="006C0672" w:rsidRDefault="00923264" w:rsidP="006C0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6C0672">
        <w:rPr>
          <w:rFonts w:ascii="Times New Roman" w:hAnsi="Times New Roman" w:cs="Times New Roman"/>
          <w:sz w:val="24"/>
          <w:szCs w:val="24"/>
        </w:rPr>
        <w:t>.</w:t>
      </w:r>
    </w:p>
    <w:p w:rsidR="006C0672" w:rsidRDefault="006C0672" w:rsidP="006C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je dužan organizirati prijevoz učenicima razredne nastave ( 1.- 4.razreda) koji imaju adresu stanovanja udaljenu od škole najmanje tri kilometra prema članku 69. Zakona o odgoju i obrazovanju u osnovnoj i srednjoj školi.</w:t>
      </w:r>
    </w:p>
    <w:p w:rsidR="00145D5F" w:rsidRDefault="006C0672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je dužan organizirati prijevoz učenicima predmetne nastave ( 5. – 8. razreda) koji imaju adresu stanovanja udaljenu od škole najmanje pet kilometara</w:t>
      </w:r>
      <w:r w:rsidR="00145D5F">
        <w:rPr>
          <w:rFonts w:ascii="Times New Roman" w:hAnsi="Times New Roman" w:cs="Times New Roman"/>
          <w:sz w:val="24"/>
          <w:szCs w:val="24"/>
        </w:rPr>
        <w:t xml:space="preserve"> prema članku 69. Zakona o odgoju i obrazovanju u osnovnoj i srednjoj školi.</w:t>
      </w:r>
    </w:p>
    <w:p w:rsidR="006C0672" w:rsidRDefault="00923264" w:rsidP="00145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45D5F">
        <w:rPr>
          <w:rFonts w:ascii="Times New Roman" w:hAnsi="Times New Roman" w:cs="Times New Roman"/>
          <w:sz w:val="24"/>
          <w:szCs w:val="24"/>
        </w:rPr>
        <w:t>.</w:t>
      </w:r>
    </w:p>
    <w:p w:rsidR="00145D5F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škole dužni su </w:t>
      </w:r>
      <w:r w:rsidRPr="008129E3">
        <w:rPr>
          <w:rFonts w:ascii="Times New Roman" w:hAnsi="Times New Roman" w:cs="Times New Roman"/>
          <w:sz w:val="24"/>
          <w:szCs w:val="24"/>
        </w:rPr>
        <w:t xml:space="preserve">napustiti prostorije škole petnaest minuta nakon završetka nastave, </w:t>
      </w:r>
      <w:r>
        <w:rPr>
          <w:rFonts w:ascii="Times New Roman" w:hAnsi="Times New Roman" w:cs="Times New Roman"/>
          <w:sz w:val="24"/>
          <w:szCs w:val="24"/>
        </w:rPr>
        <w:t>osim učenika putnika, koji čekaju prijevoz.</w:t>
      </w:r>
    </w:p>
    <w:p w:rsidR="00145D5F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putnici mogu čekati prijevoz u prostorijama škole ( hodniku Područne škole ili holu Matične škole) ako se pridržavaju Kućnog reda škole.</w:t>
      </w:r>
    </w:p>
    <w:p w:rsidR="00145D5F" w:rsidRDefault="00923264" w:rsidP="00145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145D5F">
        <w:rPr>
          <w:rFonts w:ascii="Times New Roman" w:hAnsi="Times New Roman" w:cs="Times New Roman"/>
          <w:sz w:val="24"/>
          <w:szCs w:val="24"/>
        </w:rPr>
        <w:t>.</w:t>
      </w:r>
    </w:p>
    <w:p w:rsidR="00145D5F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putnike učitelji </w:t>
      </w:r>
      <w:r w:rsidRPr="008129E3">
        <w:rPr>
          <w:rFonts w:ascii="Times New Roman" w:hAnsi="Times New Roman" w:cs="Times New Roman"/>
          <w:sz w:val="24"/>
          <w:szCs w:val="24"/>
        </w:rPr>
        <w:t xml:space="preserve">Škole nisu dužni organizirati dodatne nastavne sadržaje do </w:t>
      </w:r>
      <w:r>
        <w:rPr>
          <w:rFonts w:ascii="Times New Roman" w:hAnsi="Times New Roman" w:cs="Times New Roman"/>
          <w:sz w:val="24"/>
          <w:szCs w:val="24"/>
        </w:rPr>
        <w:t>dolaska prijevoza ( npr. pisanje domaćih zadaća).</w:t>
      </w:r>
    </w:p>
    <w:p w:rsidR="00145D5F" w:rsidRDefault="00923264" w:rsidP="00145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145D5F">
        <w:rPr>
          <w:rFonts w:ascii="Times New Roman" w:hAnsi="Times New Roman" w:cs="Times New Roman"/>
          <w:sz w:val="24"/>
          <w:szCs w:val="24"/>
        </w:rPr>
        <w:t>.</w:t>
      </w:r>
    </w:p>
    <w:p w:rsidR="00145D5F" w:rsidRPr="008129E3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učenik putnik ne pridržava Kućnog reda škole, učitelj </w:t>
      </w:r>
      <w:r w:rsidRPr="008129E3">
        <w:rPr>
          <w:rFonts w:ascii="Times New Roman" w:hAnsi="Times New Roman" w:cs="Times New Roman"/>
          <w:sz w:val="24"/>
          <w:szCs w:val="24"/>
        </w:rPr>
        <w:t>će obavijestiti roditelje koji su dužni doći po učenika.</w:t>
      </w:r>
    </w:p>
    <w:p w:rsidR="00145D5F" w:rsidRDefault="00923264" w:rsidP="00145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145D5F">
        <w:rPr>
          <w:rFonts w:ascii="Times New Roman" w:hAnsi="Times New Roman" w:cs="Times New Roman"/>
          <w:sz w:val="24"/>
          <w:szCs w:val="24"/>
        </w:rPr>
        <w:t>.</w:t>
      </w:r>
    </w:p>
    <w:p w:rsidR="00145D5F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nesuradnje roditelja učitelj će obavijestiti ravnatelja škole ili stručnu službu škole koji će poduzeti potrebne mjere u skladu sa zakonom.</w:t>
      </w:r>
    </w:p>
    <w:p w:rsidR="00145D5F" w:rsidRDefault="00923264" w:rsidP="00145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145D5F">
        <w:rPr>
          <w:rFonts w:ascii="Times New Roman" w:hAnsi="Times New Roman" w:cs="Times New Roman"/>
          <w:sz w:val="24"/>
          <w:szCs w:val="24"/>
        </w:rPr>
        <w:t>.</w:t>
      </w:r>
    </w:p>
    <w:p w:rsidR="00145D5F" w:rsidRDefault="00145D5F" w:rsidP="0014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učenik učestalo krši </w:t>
      </w:r>
      <w:r w:rsidR="00E02722">
        <w:rPr>
          <w:rFonts w:ascii="Times New Roman" w:hAnsi="Times New Roman" w:cs="Times New Roman"/>
          <w:sz w:val="24"/>
          <w:szCs w:val="24"/>
        </w:rPr>
        <w:t>Kućni red škole primijenit će se Pravilnik o pedagoškim mjerama.</w:t>
      </w:r>
    </w:p>
    <w:p w:rsidR="00E02722" w:rsidRDefault="00E02722" w:rsidP="00E02722">
      <w:pPr>
        <w:rPr>
          <w:rFonts w:ascii="Times New Roman" w:hAnsi="Times New Roman" w:cs="Times New Roman"/>
          <w:sz w:val="24"/>
          <w:szCs w:val="24"/>
        </w:rPr>
      </w:pPr>
    </w:p>
    <w:p w:rsidR="00D2645D" w:rsidRPr="00D2645D" w:rsidRDefault="00D2645D" w:rsidP="00D264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Članak 8</w:t>
      </w:r>
      <w:r w:rsidRPr="00D264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OBRAZAC KOJI POPUNJAV</w:t>
      </w:r>
      <w:r>
        <w:rPr>
          <w:rFonts w:ascii="Times New Roman" w:eastAsia="Calibri" w:hAnsi="Times New Roman" w:cs="Times New Roman"/>
          <w:sz w:val="24"/>
          <w:szCs w:val="24"/>
        </w:rPr>
        <w:t>A OSOBA KOJA JE UPOZORILA UČENIKA NA OPETOVANO KRŠENJE KUĆNOG REDA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Osoba koja je upozorila učenika na opetovano kršenje Kućnog reda </w:t>
      </w:r>
      <w:r w:rsidRPr="00D2645D">
        <w:rPr>
          <w:rFonts w:ascii="Times New Roman" w:eastAsia="Calibri" w:hAnsi="Times New Roman" w:cs="Times New Roman"/>
          <w:sz w:val="24"/>
          <w:szCs w:val="24"/>
        </w:rPr>
        <w:t>popunjava neposredno nakon događaja navedeni obrazac te ga predaje ravnatelju ili stručnom suradniku škole. Taj obrazac je sastavni dio izvješća škole o događaju.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45D">
        <w:rPr>
          <w:rFonts w:ascii="Times New Roman" w:eastAsia="Calibri" w:hAnsi="Times New Roman" w:cs="Times New Roman"/>
          <w:sz w:val="24"/>
          <w:szCs w:val="24"/>
          <w:u w:val="single"/>
        </w:rPr>
        <w:t>OBRAZAC ZA OPIS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DATUM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ŠTO MISLIM O UZROCIMA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D2645D" w:rsidRPr="00D2645D" w:rsidRDefault="00D2645D" w:rsidP="00D264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5D">
        <w:rPr>
          <w:rFonts w:ascii="Times New Roman" w:eastAsia="Calibri" w:hAnsi="Times New Roman" w:cs="Times New Roman"/>
          <w:sz w:val="24"/>
          <w:szCs w:val="24"/>
        </w:rPr>
        <w:t>• MOJI PRIJEDLOZI</w:t>
      </w:r>
    </w:p>
    <w:p w:rsidR="00D97347" w:rsidRDefault="00D97347" w:rsidP="00E02722">
      <w:pPr>
        <w:rPr>
          <w:rFonts w:ascii="Times New Roman" w:hAnsi="Times New Roman" w:cs="Times New Roman"/>
          <w:sz w:val="24"/>
          <w:szCs w:val="24"/>
        </w:rPr>
      </w:pPr>
    </w:p>
    <w:p w:rsidR="00EE5372" w:rsidRDefault="00EE5372" w:rsidP="00EE53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stupa na snagu osmog dana od objave na oglasnoj ploči škole.</w:t>
      </w:r>
    </w:p>
    <w:p w:rsidR="002E52FF" w:rsidRDefault="00B15D07" w:rsidP="002E5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 003-05/17-01/5</w:t>
      </w:r>
    </w:p>
    <w:p w:rsidR="002E52FF" w:rsidRDefault="002E52FF" w:rsidP="002E5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2133-35-17-1</w:t>
      </w:r>
    </w:p>
    <w:p w:rsidR="002E52FF" w:rsidRDefault="002E52FF" w:rsidP="002E52F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Ozlju, 28.9.2017. godine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PREDSJEDNICA ŠKOLSKOG ODBORA: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Dubravka Sučec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             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Protokol objavljen je na oglasnoj ploči škole 29.9..2017. godine i  stupio na snagu dana 6.10.2017. godine.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RAVNATELJICA: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Gordana Basar</w:t>
      </w:r>
    </w:p>
    <w:p w:rsidR="002E52FF" w:rsidRDefault="002E52FF" w:rsidP="002E52F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EE5372" w:rsidRDefault="00EE5372" w:rsidP="00EE53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IZVJEŠĆE O NEPRIDRŽAVANJU KUĆNOG REDA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Datum</w:t>
      </w:r>
      <w:r>
        <w:rPr>
          <w:rFonts w:ascii="Times New Roman" w:eastAsia="Calibri" w:hAnsi="Times New Roman" w:cs="Times New Roman"/>
          <w:sz w:val="24"/>
          <w:szCs w:val="24"/>
        </w:rPr>
        <w:t>: 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Sudionici događaja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Mjesto i vrijeme događaja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Opis događaja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lastRenderedPageBreak/>
        <w:t>• Što mislim o uzrocima događaja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Moje mišljenje o poduzetim mjerama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• Što ću poduzeti nakon događaja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lastRenderedPageBreak/>
        <w:t>• Moji prijedlozi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D97347" w:rsidRPr="0008611E" w:rsidRDefault="00D97347" w:rsidP="00D973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347" w:rsidRPr="0008611E" w:rsidRDefault="00D97347" w:rsidP="00D9734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Potpis stručne osobe</w:t>
      </w:r>
    </w:p>
    <w:p w:rsidR="00D97347" w:rsidRPr="0008611E" w:rsidRDefault="00D97347" w:rsidP="00D9734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11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97347" w:rsidRPr="0008611E" w:rsidRDefault="00D97347" w:rsidP="00D9734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7347" w:rsidRDefault="00D97347" w:rsidP="00D97347">
      <w:pPr>
        <w:pBdr>
          <w:bottom w:val="single" w:sz="12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Potpis sudionika</w:t>
      </w:r>
    </w:p>
    <w:p w:rsidR="00C76E2B" w:rsidRDefault="00C76E2B" w:rsidP="00D97347">
      <w:pPr>
        <w:pBdr>
          <w:bottom w:val="single" w:sz="12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C0672" w:rsidRPr="006C0672" w:rsidRDefault="006C0672" w:rsidP="006C0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672" w:rsidRPr="006C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20"/>
    <w:rsid w:val="00145D5F"/>
    <w:rsid w:val="00176B4D"/>
    <w:rsid w:val="002E52FF"/>
    <w:rsid w:val="003A6420"/>
    <w:rsid w:val="00414C4B"/>
    <w:rsid w:val="00587586"/>
    <w:rsid w:val="006C0672"/>
    <w:rsid w:val="008129E3"/>
    <w:rsid w:val="00842ACD"/>
    <w:rsid w:val="00923264"/>
    <w:rsid w:val="009C081D"/>
    <w:rsid w:val="00B15D07"/>
    <w:rsid w:val="00C76E2B"/>
    <w:rsid w:val="00D2645D"/>
    <w:rsid w:val="00D97347"/>
    <w:rsid w:val="00DF4AD3"/>
    <w:rsid w:val="00E02722"/>
    <w:rsid w:val="00E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284"/>
  <w15:chartTrackingRefBased/>
  <w15:docId w15:val="{8A8FED11-15F6-49AA-AF89-F826264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D97347"/>
  </w:style>
  <w:style w:type="character" w:styleId="Hiperveza">
    <w:name w:val="Hyperlink"/>
    <w:basedOn w:val="Zadanifontodlomka"/>
    <w:uiPriority w:val="99"/>
    <w:semiHidden/>
    <w:unhideWhenUsed/>
    <w:rsid w:val="00D9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15</cp:revision>
  <dcterms:created xsi:type="dcterms:W3CDTF">2017-05-08T11:52:00Z</dcterms:created>
  <dcterms:modified xsi:type="dcterms:W3CDTF">2017-10-03T10:01:00Z</dcterms:modified>
</cp:coreProperties>
</file>