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3.png" ContentType="image/png"/>
  <Override PartName="/word/media/image2.png" ContentType="image/png"/>
  <Override PartName="/word/media/image4.jpeg" ContentType="image/jpeg"/>
  <Override PartName="/word/media/image5.jpeg" ContentType="image/jpeg"/>
  <Override PartName="/word/media/image7.png" ContentType="image/png"/>
  <Override PartName="/word/media/image6.jpeg" ContentType="image/jpeg"/>
  <Override PartName="/word/media/image8.png" ContentType="image/png"/>
  <Override PartName="/word/media/image9.png" ContentType="image/png"/>
  <Override PartName="/word/media/image10.png" ContentType="image/png"/>
  <Override PartName="/word/media/image11.jpeg" ContentType="image/jpeg"/>
  <Override PartName="/word/media/image12.jpeg" ContentType="image/jpeg"/>
  <Override PartName="/word/media/image13.png" ContentType="image/png"/>
  <Override PartName="/word/media/image14.jpeg" ContentType="image/jpe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sz w:val="36"/>
          <w:szCs w:val="36"/>
        </w:rPr>
      </w:pPr>
      <w:r>
        <w:rPr/>
        <mc:AlternateContent>
          <mc:Choice Requires="wps">
            <w:drawing>
              <wp:inline distT="0" distB="0" distL="0" distR="0" wp14:anchorId="6F253CEC">
                <wp:extent cx="3438525" cy="2573655"/>
                <wp:effectExtent l="19050" t="0" r="9525" b="0"/>
                <wp:docPr id="1" name="Slika 0" descr="os_slava_raskaj_ozalj.jpg"/>
                <a:graphic xmlns:a="http://schemas.openxmlformats.org/drawingml/2006/main">
                  <a:graphicData uri="http://schemas.openxmlformats.org/drawingml/2006/picture">
                    <pic:pic xmlns:pic="http://schemas.openxmlformats.org/drawingml/2006/picture">
                      <pic:nvPicPr>
                        <pic:cNvPr id="0" name="Slika 0" descr="os_slava_raskaj_ozalj.jpg"/>
                        <pic:cNvPicPr/>
                      </pic:nvPicPr>
                      <pic:blipFill>
                        <a:blip r:embed="rId2"/>
                        <a:stretch/>
                      </pic:blipFill>
                      <pic:spPr>
                        <a:xfrm>
                          <a:off x="0" y="0"/>
                          <a:ext cx="3438360" cy="2573640"/>
                        </a:xfrm>
                        <a:prstGeom prst="rect">
                          <a:avLst/>
                        </a:prstGeom>
                        <a:ln w="9525">
                          <a:noFill/>
                        </a:ln>
                        <a:effectLst>
                          <a:softEdge rad="317520"/>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lika 0" stroked="f" o:allowincell="f" style="position:absolute;margin-left:0pt;margin-top:-202.7pt;width:270.7pt;height:202.6pt;mso-wrap-style:none;v-text-anchor:middle;mso-position-vertical:top" wp14:anchorId="6F253CEC" type="_x0000_t75">
                <v:imagedata r:id="rId2" o:detectmouseclick="t"/>
                <v:stroke color="#3465a4" weight="9360" joinstyle="miter" endcap="flat"/>
                <w10:wrap type="square"/>
              </v:shape>
            </w:pict>
          </mc:Fallback>
        </mc:AlternateContent>
      </w:r>
    </w:p>
    <w:p>
      <w:pPr>
        <w:pStyle w:val="Normal"/>
        <w:jc w:val="center"/>
        <w:rPr>
          <w:rFonts w:ascii="Berlin Sans FB Demi" w:hAnsi="Berlin Sans FB Demi"/>
          <w:b/>
          <w:b/>
          <w:shadow/>
          <w:sz w:val="40"/>
          <w:szCs w:val="40"/>
        </w:rPr>
      </w:pPr>
      <w:r>
        <w:rPr>
          <w:rFonts w:ascii="Berlin Sans FB Demi" w:hAnsi="Berlin Sans FB Demi"/>
          <w:b/>
          <w:shadow/>
          <w:sz w:val="40"/>
          <w:szCs w:val="40"/>
        </w:rPr>
        <w:t>OSNOVNA ŠKOLA „SLAVA RAŠKAJ“ OZALJ</w:t>
      </w:r>
    </w:p>
    <w:p>
      <w:pPr>
        <w:pStyle w:val="Normal"/>
        <w:rPr/>
      </w:pPr>
      <w:r>
        <w:rPr>
          <w:sz w:val="36"/>
          <w:szCs w:val="36"/>
        </w:rPr>
        <w:t xml:space="preserve">   </w:t>
      </w:r>
      <w:r>
        <w:rPr/>
        <w:drawing>
          <wp:inline distT="0" distB="0" distL="0" distR="0">
            <wp:extent cx="1388110" cy="685800"/>
            <wp:effectExtent l="0" t="0" r="0" b="0"/>
            <wp:docPr id="2" name="Slika 11" descr="logo kotač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1" descr="logo kotačac.png"/>
                    <pic:cNvPicPr>
                      <a:picLocks noChangeAspect="1" noChangeArrowheads="1"/>
                    </pic:cNvPicPr>
                  </pic:nvPicPr>
                  <pic:blipFill>
                    <a:blip r:embed="rId3"/>
                    <a:stretch>
                      <a:fillRect/>
                    </a:stretch>
                  </pic:blipFill>
                  <pic:spPr bwMode="auto">
                    <a:xfrm>
                      <a:off x="0" y="0"/>
                      <a:ext cx="1388110" cy="685800"/>
                    </a:xfrm>
                    <a:prstGeom prst="rect">
                      <a:avLst/>
                    </a:prstGeom>
                  </pic:spPr>
                </pic:pic>
              </a:graphicData>
            </a:graphic>
          </wp:inline>
        </w:drawing>
      </w:r>
      <w:r>
        <w:rPr>
          <w:sz w:val="36"/>
          <w:szCs w:val="36"/>
        </w:rPr>
        <w:t xml:space="preserve">  </w:t>
      </w:r>
      <w:r>
        <w:rPr/>
        <w:drawing>
          <wp:inline distT="0" distB="0" distL="0" distR="0">
            <wp:extent cx="1103630" cy="1120140"/>
            <wp:effectExtent l="0" t="0" r="0" b="0"/>
            <wp:docPr id="3" name="Slika 3" descr="SLAVIN GLA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AVIN GLAS LOGO.png"/>
                    <pic:cNvPicPr>
                      <a:picLocks noChangeAspect="1" noChangeArrowheads="1"/>
                    </pic:cNvPicPr>
                  </pic:nvPicPr>
                  <pic:blipFill>
                    <a:blip r:embed="rId4"/>
                    <a:stretch>
                      <a:fillRect/>
                    </a:stretch>
                  </pic:blipFill>
                  <pic:spPr bwMode="auto">
                    <a:xfrm>
                      <a:off x="0" y="0"/>
                      <a:ext cx="1103630" cy="1120140"/>
                    </a:xfrm>
                    <a:prstGeom prst="rect">
                      <a:avLst/>
                    </a:prstGeom>
                  </pic:spPr>
                </pic:pic>
              </a:graphicData>
            </a:graphic>
          </wp:inline>
        </w:drawing>
      </w:r>
      <w:r>
        <w:rPr>
          <w:sz w:val="36"/>
          <w:szCs w:val="36"/>
        </w:rPr>
        <w:t xml:space="preserve">    </w:t>
      </w:r>
      <w:r>
        <w:rPr/>
        <w:drawing>
          <wp:inline distT="0" distB="0" distL="0" distR="0">
            <wp:extent cx="952500" cy="1085850"/>
            <wp:effectExtent l="0" t="0" r="0" b="0"/>
            <wp:docPr id="4" name="Slika 12" descr="jalba izlož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12" descr="jalba izložak.jpg"/>
                    <pic:cNvPicPr>
                      <a:picLocks noChangeAspect="1" noChangeArrowheads="1"/>
                    </pic:cNvPicPr>
                  </pic:nvPicPr>
                  <pic:blipFill>
                    <a:blip r:embed="rId5"/>
                    <a:stretch>
                      <a:fillRect/>
                    </a:stretch>
                  </pic:blipFill>
                  <pic:spPr bwMode="auto">
                    <a:xfrm>
                      <a:off x="0" y="0"/>
                      <a:ext cx="952500" cy="1085850"/>
                    </a:xfrm>
                    <a:prstGeom prst="rect">
                      <a:avLst/>
                    </a:prstGeom>
                  </pic:spPr>
                </pic:pic>
              </a:graphicData>
            </a:graphic>
          </wp:inline>
        </w:drawing>
      </w:r>
      <w:r>
        <w:rPr>
          <w:sz w:val="36"/>
          <w:szCs w:val="36"/>
        </w:rPr>
        <w:t xml:space="preserve">    </w:t>
      </w:r>
      <w:r>
        <w:rPr/>
        <w:drawing>
          <wp:inline distT="0" distB="0" distL="0" distR="0">
            <wp:extent cx="1441450" cy="1081405"/>
            <wp:effectExtent l="0" t="0" r="0" b="0"/>
            <wp:docPr id="5" name="Slika 1" descr="C:\Users\Martina\Documents\KURIKULUM\17 18\logo planinar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1" descr="C:\Users\Martina\Documents\KURIKULUM\17 18\logo planinari 2.jpg"/>
                    <pic:cNvPicPr>
                      <a:picLocks noChangeAspect="1" noChangeArrowheads="1"/>
                    </pic:cNvPicPr>
                  </pic:nvPicPr>
                  <pic:blipFill>
                    <a:blip r:embed="rId6"/>
                    <a:stretch>
                      <a:fillRect/>
                    </a:stretch>
                  </pic:blipFill>
                  <pic:spPr bwMode="auto">
                    <a:xfrm>
                      <a:off x="0" y="0"/>
                      <a:ext cx="1441450" cy="1081405"/>
                    </a:xfrm>
                    <a:prstGeom prst="rect">
                      <a:avLst/>
                    </a:prstGeom>
                  </pic:spPr>
                </pic:pic>
              </a:graphicData>
            </a:graphic>
          </wp:inline>
        </w:drawing>
      </w:r>
    </w:p>
    <w:p>
      <w:pPr>
        <w:pStyle w:val="Default"/>
        <w:jc w:val="both"/>
        <w:rPr>
          <w:i/>
          <w:i/>
          <w:iCs/>
          <w:sz w:val="23"/>
          <w:szCs w:val="23"/>
        </w:rPr>
      </w:pPr>
      <w:r>
        <w:rPr/>
        <w:t xml:space="preserve"> </w:t>
      </w:r>
      <w:r>
        <w:rPr>
          <w:i/>
          <w:iCs/>
          <w:sz w:val="23"/>
          <w:szCs w:val="23"/>
        </w:rPr>
        <w:t xml:space="preserve">Na temelju odredbe članka 118. st. 2, al. 5., vezano uz odredbu čl. 28. st. 9. i odredbu čl. 137. st. 4. Zakona o odgoju i obrazovanju u osnovnoj i srednjoj školi (Narodne novine broj 87/08, 86/09, 92/10, 105/10, 90/11, 16/12, 86/12, 94/13, 152/14, 7/17, 68/18) te na temelju odredbe čl. 12. i čl. 31. Statuta Osnovne škole „Slava Raškaj“ Ozalj, Podgraj 10A, 47 280 Ozalj,  Školski odbor Osnovne škole „Slava Raškaj“ Ozalj na prijedlog ravnateljice Škole donosi </w:t>
      </w:r>
    </w:p>
    <w:p>
      <w:pPr>
        <w:pStyle w:val="Default"/>
        <w:rPr>
          <w:sz w:val="23"/>
          <w:szCs w:val="23"/>
        </w:rPr>
      </w:pPr>
      <w:r>
        <w:rPr>
          <w:sz w:val="23"/>
          <w:szCs w:val="23"/>
        </w:rPr>
      </w:r>
    </w:p>
    <w:p>
      <w:pPr>
        <w:pStyle w:val="Default"/>
        <w:jc w:val="center"/>
        <w:rPr>
          <w:b/>
          <w:b/>
          <w:bCs/>
          <w:i/>
          <w:i/>
          <w:iCs/>
          <w:sz w:val="23"/>
          <w:szCs w:val="23"/>
        </w:rPr>
      </w:pPr>
      <w:r>
        <w:rPr>
          <w:b/>
          <w:bCs/>
          <w:i/>
          <w:iCs/>
          <w:sz w:val="23"/>
          <w:szCs w:val="23"/>
        </w:rPr>
        <w:t>ŠKOLSKI KURIKULUM za školsku godinu 2022./2023.</w:t>
      </w:r>
    </w:p>
    <w:p>
      <w:pPr>
        <w:pStyle w:val="Default"/>
        <w:jc w:val="center"/>
        <w:rPr>
          <w:sz w:val="23"/>
          <w:szCs w:val="23"/>
        </w:rPr>
      </w:pPr>
      <w:r>
        <w:rPr>
          <w:sz w:val="23"/>
          <w:szCs w:val="23"/>
        </w:rPr>
      </w:r>
    </w:p>
    <w:p>
      <w:pPr>
        <w:pStyle w:val="Normal"/>
        <w:jc w:val="both"/>
        <w:rPr>
          <w:rFonts w:ascii="Arial" w:hAnsi="Arial" w:cs="Arial"/>
          <w:i/>
          <w:i/>
          <w:iCs/>
          <w:sz w:val="23"/>
          <w:szCs w:val="23"/>
        </w:rPr>
      </w:pPr>
      <w:r>
        <w:rPr>
          <w:rFonts w:cs="Arial" w:ascii="Arial" w:hAnsi="Arial"/>
          <w:i/>
          <w:iCs/>
          <w:sz w:val="23"/>
          <w:szCs w:val="23"/>
        </w:rPr>
        <w:t>na sjednici Školskog odbora održano 7. listopada 2022. godine (KLASA: 003-06/22-01/9; URBROJ: 2133-35-22-1), a nakon provedene rasprave na sjednici Učiteljskog vijeća održanoj 5. rujna 2022. godine (KLASA:003-08/22-01/7; URBROJ: 2133-35-22-1), Vijeća učenika održanog 22. rujna 2022. godine ( KLASA:</w:t>
      </w:r>
      <w:r>
        <w:rPr>
          <w:rFonts w:eastAsia="Times New Roman" w:cs="Arial" w:ascii="Arial" w:hAnsi="Arial"/>
        </w:rPr>
        <w:t>602-02/22-01/1</w:t>
      </w:r>
      <w:r>
        <w:rPr>
          <w:rFonts w:cs="Arial" w:ascii="Arial" w:hAnsi="Arial"/>
          <w:i/>
          <w:iCs/>
          <w:sz w:val="23"/>
          <w:szCs w:val="23"/>
        </w:rPr>
        <w:t xml:space="preserve">; URBROJ: 2133-35-22-1) i Vijeća roditelja održanog 6. rujna 2022. godine (KLASA: 600-09/22-01/1; URBROJ: 2133-35-22-1). </w:t>
      </w:r>
    </w:p>
    <w:p>
      <w:pPr>
        <w:pStyle w:val="Normal"/>
        <w:rPr>
          <w:sz w:val="23"/>
          <w:szCs w:val="23"/>
        </w:rPr>
      </w:pPr>
      <w:r>
        <w:rPr>
          <w:rFonts w:cs="Arial" w:ascii="Arial" w:hAnsi="Arial"/>
          <w:sz w:val="23"/>
          <w:szCs w:val="23"/>
        </w:rPr>
        <w:tab/>
      </w:r>
      <w:r>
        <w:rPr>
          <w:sz w:val="23"/>
          <w:szCs w:val="23"/>
        </w:rPr>
        <w:tab/>
      </w:r>
    </w:p>
    <w:p>
      <w:pPr>
        <w:pStyle w:val="Normal"/>
        <w:rPr>
          <w:rFonts w:ascii="Arial" w:hAnsi="Arial" w:cs="Arial"/>
          <w:i/>
          <w:i/>
          <w:iCs/>
          <w:sz w:val="23"/>
          <w:szCs w:val="23"/>
        </w:rPr>
      </w:pPr>
      <w:r>
        <w:rPr>
          <w:rFonts w:cs="Arial" w:ascii="Arial" w:hAnsi="Arial"/>
          <w:sz w:val="23"/>
          <w:szCs w:val="23"/>
        </w:rPr>
        <w:t>Ravnateljica škole:</w:t>
      </w:r>
      <w:r>
        <w:rPr>
          <w:sz w:val="23"/>
          <w:szCs w:val="23"/>
        </w:rPr>
        <w:tab/>
        <w:tab/>
        <w:tab/>
        <w:tab/>
        <w:tab/>
        <w:t xml:space="preserve">            </w:t>
      </w:r>
      <w:r>
        <w:rPr>
          <w:rFonts w:cs="Arial" w:ascii="Arial" w:hAnsi="Arial"/>
          <w:sz w:val="23"/>
          <w:szCs w:val="23"/>
        </w:rPr>
        <w:t>Predsjednica Školskog odbora</w:t>
      </w:r>
      <w:r>
        <w:rPr>
          <w:rFonts w:cs="Arial" w:ascii="Arial" w:hAnsi="Arial"/>
          <w:i/>
          <w:iCs/>
          <w:sz w:val="23"/>
          <w:szCs w:val="23"/>
        </w:rPr>
        <w:t xml:space="preserve">: </w:t>
      </w:r>
    </w:p>
    <w:p>
      <w:pPr>
        <w:pStyle w:val="Normal"/>
        <w:rPr>
          <w:i/>
          <w:i/>
          <w:iCs/>
          <w:sz w:val="23"/>
          <w:szCs w:val="23"/>
        </w:rPr>
      </w:pPr>
      <w:r>
        <w:rPr>
          <w:i/>
          <w:iCs/>
          <w:sz w:val="23"/>
          <w:szCs w:val="23"/>
        </w:rPr>
        <w:t>___________________________                                                   ___________________________</w:t>
      </w:r>
    </w:p>
    <w:p>
      <w:pPr>
        <w:pStyle w:val="Normal"/>
        <w:rPr>
          <w:rFonts w:cs="Calibri" w:cstheme="minorHAnsi"/>
          <w:i/>
          <w:i/>
          <w:shadow/>
        </w:rPr>
      </w:pPr>
      <w:r>
        <w:rPr>
          <w:rFonts w:cs="Calibri" w:cstheme="minorHAnsi"/>
          <w:i/>
          <w:shadow/>
        </w:rPr>
        <w:t xml:space="preserve">       </w:t>
      </w:r>
      <w:r>
        <w:rPr>
          <w:rFonts w:cs="Calibri" w:cstheme="minorHAnsi"/>
          <w:i/>
          <w:shadow/>
        </w:rPr>
        <w:t xml:space="preserve">Gordana Basar, dipl. uč.                                                                             Dubravka Sučec, nast. </w:t>
      </w:r>
    </w:p>
    <w:p>
      <w:pPr>
        <w:pStyle w:val="Normal"/>
        <w:rPr>
          <w:b/>
          <w:b/>
          <w:shadow/>
          <w:color w:val="339966"/>
          <w:sz w:val="20"/>
          <w:szCs w:val="20"/>
        </w:rPr>
      </w:pPr>
      <w:r>
        <w:rPr>
          <w:b/>
          <w:shadow/>
          <w:color w:val="339966"/>
          <w:sz w:val="20"/>
          <w:szCs w:val="20"/>
        </w:rPr>
        <w:t xml:space="preserve">U Ozlju, 7. listopada 2022. g. </w:t>
      </w:r>
    </w:p>
    <w:p>
      <w:pPr>
        <w:pStyle w:val="Normal"/>
        <w:rPr>
          <w:rFonts w:ascii="Calibri" w:hAnsi="Calibri" w:eastAsia="Times New Roman" w:cs="Times New Roman"/>
          <w:b/>
          <w:b/>
          <w:shadow/>
          <w:color w:val="3366FF"/>
          <w:sz w:val="20"/>
          <w:szCs w:val="20"/>
        </w:rPr>
      </w:pPr>
      <w:r>
        <w:rPr/>
        <mc:AlternateContent>
          <mc:Choice Requires="wps">
            <w:drawing>
              <wp:inline distT="0" distB="0" distL="0" distR="0" wp14:anchorId="7E9E6870">
                <wp:extent cx="5760720" cy="1859915"/>
                <wp:effectExtent l="19050" t="0" r="0" b="0"/>
                <wp:docPr id="6" name="skola_nova.jpg"/>
                <a:graphic xmlns:a="http://schemas.openxmlformats.org/drawingml/2006/main">
                  <a:graphicData uri="http://schemas.openxmlformats.org/drawingml/2006/picture">
                    <pic:pic xmlns:pic="http://schemas.openxmlformats.org/drawingml/2006/picture">
                      <pic:nvPicPr>
                        <pic:cNvPr id="1" name="skola_nova.jpg" descr=""/>
                        <pic:cNvPicPr/>
                      </pic:nvPicPr>
                      <pic:blipFill>
                        <a:blip r:embed="rId7"/>
                        <a:stretch/>
                      </pic:blipFill>
                      <pic:spPr>
                        <a:xfrm>
                          <a:off x="0" y="0"/>
                          <a:ext cx="5760720" cy="1859760"/>
                        </a:xfrm>
                        <a:prstGeom prst="rect">
                          <a:avLst/>
                        </a:prstGeom>
                        <a:ln w="0">
                          <a:noFill/>
                        </a:ln>
                        <a:effectLst>
                          <a:softEdge rad="63360"/>
                        </a:effectLst>
                      </pic:spPr>
                    </pic:pic>
                  </a:graphicData>
                </a:graphic>
              </wp:inline>
            </w:drawing>
          </mc:Choice>
          <mc:Fallback>
            <w:pict>
              <v:shape id="shape_0" ID="skola_nova.jpg" stroked="f" o:allowincell="f" style="position:absolute;margin-left:0pt;margin-top:-146.5pt;width:453.55pt;height:146.4pt;mso-wrap-style:none;v-text-anchor:middle;mso-position-vertical:top" wp14:anchorId="7E9E6870" type="_x0000_t75">
                <v:imagedata r:id="rId7" o:detectmouseclick="t"/>
                <v:stroke color="#3465a4" joinstyle="round" endcap="flat"/>
                <w10:wrap type="square"/>
              </v:shape>
            </w:pict>
          </mc:Fallback>
        </mc:AlternateContent>
      </w:r>
      <w:r>
        <w:rPr>
          <w:rFonts w:eastAsia="Times New Roman" w:cs="Times New Roman"/>
          <w:b/>
          <w:shadow/>
          <w:color w:val="3366FF"/>
          <w:sz w:val="220"/>
          <w:szCs w:val="220"/>
        </w:rPr>
        <w:t xml:space="preserve">   </w:t>
      </w:r>
    </w:p>
    <w:p>
      <w:pPr>
        <w:pStyle w:val="Normal"/>
        <w:rPr>
          <w:rFonts w:ascii="Calibri" w:hAnsi="Calibri" w:eastAsia="Times New Roman" w:cs="Times New Roman"/>
          <w:b/>
          <w:b/>
          <w:shadow/>
          <w:color w:val="3366FF"/>
          <w:sz w:val="20"/>
          <w:szCs w:val="20"/>
        </w:rPr>
      </w:pPr>
      <w:r>
        <w:rPr>
          <w:rFonts w:eastAsia="Times New Roman" w:cs="Times New Roman"/>
          <w:b/>
          <w:shadow/>
          <w:color w:val="3366FF"/>
          <w:sz w:val="20"/>
          <w:szCs w:val="20"/>
        </w:rPr>
      </w:r>
    </w:p>
    <w:p>
      <w:pPr>
        <w:pStyle w:val="Normal"/>
        <w:rPr>
          <w:rFonts w:ascii="Calibri" w:hAnsi="Calibri" w:eastAsia="Times New Roman" w:cs="Times New Roman"/>
          <w:b/>
          <w:b/>
          <w:shadow/>
          <w:color w:val="3366FF"/>
          <w:sz w:val="20"/>
          <w:szCs w:val="20"/>
        </w:rPr>
      </w:pPr>
      <w:r>
        <w:rPr>
          <w:rFonts w:eastAsia="Times New Roman" w:cs="Times New Roman"/>
          <w:b/>
          <w:shadow/>
          <w:color w:val="3366FF"/>
          <w:sz w:val="20"/>
          <w:szCs w:val="20"/>
        </w:rPr>
      </w:r>
    </w:p>
    <w:p>
      <w:pPr>
        <w:pStyle w:val="Normal"/>
        <w:rPr>
          <w:rFonts w:ascii="Calibri" w:hAnsi="Calibri" w:eastAsia="Times New Roman" w:cs="Times New Roman"/>
          <w:b/>
          <w:b/>
          <w:shadow/>
          <w:color w:val="3366FF"/>
          <w:sz w:val="20"/>
          <w:szCs w:val="20"/>
        </w:rPr>
      </w:pPr>
      <w:r>
        <w:rPr>
          <w:rFonts w:eastAsia="Times New Roman" w:cs="Times New Roman"/>
          <w:b/>
          <w:shadow/>
          <w:color w:val="3366FF"/>
          <w:sz w:val="20"/>
          <w:szCs w:val="20"/>
        </w:rPr>
      </w:r>
    </w:p>
    <w:p>
      <w:pPr>
        <w:pStyle w:val="Normal"/>
        <w:jc w:val="center"/>
        <w:rPr>
          <w:rFonts w:ascii="Calibri" w:hAnsi="Calibri" w:eastAsia="Times New Roman" w:cs="Times New Roman"/>
          <w:b/>
          <w:b/>
          <w:shadow/>
          <w:color w:val="3366FF"/>
          <w:sz w:val="48"/>
          <w:szCs w:val="48"/>
        </w:rPr>
      </w:pPr>
      <w:r>
        <w:rPr>
          <w:rFonts w:eastAsia="Times New Roman" w:cs="Times New Roman"/>
          <w:b/>
          <w:shadow/>
          <w:color w:val="3366FF"/>
          <w:sz w:val="48"/>
          <w:szCs w:val="48"/>
        </w:rPr>
        <w:t>OŠ „Slava Raškaj“ Ozalj</w:t>
      </w:r>
    </w:p>
    <w:p>
      <w:pPr>
        <w:pStyle w:val="Normal"/>
        <w:jc w:val="center"/>
        <w:rPr>
          <w:rFonts w:ascii="Calibri" w:hAnsi="Calibri" w:eastAsia="Times New Roman" w:cs="Times New Roman"/>
          <w:b/>
          <w:b/>
          <w:shadow/>
          <w:color w:val="3366FF"/>
          <w:sz w:val="40"/>
          <w:szCs w:val="40"/>
        </w:rPr>
      </w:pPr>
      <w:r>
        <w:rPr>
          <w:rFonts w:eastAsia="Times New Roman" w:cs="Times New Roman"/>
          <w:b/>
          <w:shadow/>
          <w:color w:val="3366FF"/>
          <w:sz w:val="40"/>
          <w:szCs w:val="40"/>
        </w:rPr>
        <w:t>Podgraj 10a</w:t>
      </w:r>
    </w:p>
    <w:p>
      <w:pPr>
        <w:pStyle w:val="Normal"/>
        <w:jc w:val="center"/>
        <w:rPr>
          <w:rFonts w:ascii="Calibri" w:hAnsi="Calibri" w:eastAsia="Times New Roman" w:cs="Times New Roman"/>
          <w:b/>
          <w:b/>
          <w:shadow/>
          <w:color w:val="3366FF"/>
          <w:sz w:val="40"/>
          <w:szCs w:val="40"/>
        </w:rPr>
      </w:pPr>
      <w:r>
        <w:rPr>
          <w:rFonts w:eastAsia="Times New Roman" w:cs="Times New Roman"/>
          <w:b/>
          <w:shadow/>
          <w:color w:val="3366FF"/>
          <w:sz w:val="40"/>
          <w:szCs w:val="40"/>
        </w:rPr>
        <w:t>47 280 Ozalj</w:t>
      </w:r>
    </w:p>
    <w:p>
      <w:pPr>
        <w:pStyle w:val="Normal"/>
        <w:jc w:val="center"/>
        <w:rPr>
          <w:rFonts w:ascii="Calibri" w:hAnsi="Calibri" w:eastAsia="Times New Roman" w:cs="Times New Roman"/>
          <w:b/>
          <w:b/>
          <w:shadow/>
          <w:color w:val="3366FF"/>
          <w:sz w:val="40"/>
          <w:szCs w:val="40"/>
        </w:rPr>
      </w:pPr>
      <w:r>
        <w:rPr>
          <w:rFonts w:eastAsia="Times New Roman" w:cs="Times New Roman"/>
          <w:b/>
          <w:shadow/>
          <w:color w:val="3366FF"/>
          <w:sz w:val="40"/>
          <w:szCs w:val="40"/>
        </w:rPr>
        <w:t>tel: 047/731-112</w:t>
      </w:r>
    </w:p>
    <w:p>
      <w:pPr>
        <w:pStyle w:val="Normal"/>
        <w:jc w:val="center"/>
        <w:rPr>
          <w:rFonts w:ascii="Calibri" w:hAnsi="Calibri" w:eastAsia="Times New Roman" w:cs="Times New Roman"/>
          <w:b/>
          <w:b/>
          <w:shadow/>
          <w:color w:val="3366FF"/>
          <w:sz w:val="40"/>
          <w:szCs w:val="40"/>
        </w:rPr>
      </w:pPr>
      <w:r>
        <w:rPr>
          <w:rFonts w:eastAsia="Times New Roman" w:cs="Times New Roman"/>
          <w:b/>
          <w:shadow/>
          <w:color w:val="3366FF"/>
          <w:sz w:val="40"/>
          <w:szCs w:val="40"/>
        </w:rPr>
        <w:t>fax: 047/731-112</w:t>
      </w:r>
    </w:p>
    <w:p>
      <w:pPr>
        <w:pStyle w:val="Normal"/>
        <w:jc w:val="center"/>
        <w:rPr>
          <w:rFonts w:ascii="Calibri" w:hAnsi="Calibri" w:eastAsia="Times New Roman" w:cs="Times New Roman"/>
          <w:b/>
          <w:b/>
          <w:shadow/>
          <w:color w:val="3366FF"/>
          <w:sz w:val="40"/>
          <w:szCs w:val="40"/>
        </w:rPr>
      </w:pPr>
      <w:r>
        <w:rPr>
          <w:rFonts w:eastAsia="Times New Roman" w:cs="Times New Roman"/>
          <w:b/>
          <w:shadow/>
          <w:color w:val="3366FF"/>
          <w:sz w:val="40"/>
          <w:szCs w:val="40"/>
        </w:rPr>
        <w:t xml:space="preserve">e-pošta: </w:t>
      </w:r>
      <w:hyperlink r:id="rId8">
        <w:r>
          <w:rPr>
            <w:rStyle w:val="InternetLink"/>
            <w:rFonts w:eastAsia="Times New Roman" w:cs="Times New Roman"/>
            <w:b/>
            <w:shadow/>
            <w:sz w:val="40"/>
            <w:szCs w:val="40"/>
          </w:rPr>
          <w:t>tajnistvo@os-slava-raskaj-ozalj.skole.hr</w:t>
        </w:r>
      </w:hyperlink>
      <w:r>
        <w:rPr>
          <w:rFonts w:eastAsia="Times New Roman" w:cs="Times New Roman"/>
          <w:b/>
          <w:shadow/>
          <w:color w:val="3366FF"/>
          <w:sz w:val="40"/>
          <w:szCs w:val="40"/>
        </w:rPr>
        <w:t xml:space="preserve"> </w:t>
      </w:r>
    </w:p>
    <w:p>
      <w:pPr>
        <w:pStyle w:val="Normal"/>
        <w:jc w:val="center"/>
        <w:rPr>
          <w:rFonts w:ascii="Calibri" w:hAnsi="Calibri" w:eastAsia="Times New Roman" w:cs="Times New Roman"/>
          <w:b/>
          <w:b/>
          <w:shadow/>
          <w:color w:val="3366FF"/>
          <w:sz w:val="40"/>
          <w:szCs w:val="40"/>
        </w:rPr>
      </w:pPr>
      <w:r>
        <w:rPr>
          <w:rFonts w:eastAsia="Times New Roman" w:cs="Times New Roman"/>
          <w:b/>
          <w:shadow/>
          <w:color w:val="3366FF"/>
          <w:sz w:val="40"/>
          <w:szCs w:val="40"/>
        </w:rPr>
        <w:t xml:space="preserve">web adresa: </w:t>
      </w:r>
      <w:hyperlink r:id="rId9">
        <w:r>
          <w:rPr>
            <w:rStyle w:val="InternetLink"/>
            <w:rFonts w:eastAsia="Times New Roman" w:cs="Times New Roman"/>
            <w:b/>
            <w:shadow/>
            <w:sz w:val="40"/>
            <w:szCs w:val="40"/>
          </w:rPr>
          <w:t>http://os-slava-raskaj-ozalj.skole.hr</w:t>
        </w:r>
      </w:hyperlink>
      <w:r>
        <w:rPr>
          <w:rFonts w:eastAsia="Times New Roman" w:cs="Times New Roman"/>
          <w:b/>
          <w:shadow/>
          <w:color w:val="3366FF"/>
          <w:sz w:val="40"/>
          <w:szCs w:val="40"/>
        </w:rPr>
        <w:t xml:space="preserve"> </w:t>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36"/>
          <w:szCs w:val="36"/>
        </w:rPr>
      </w:pPr>
      <w:r>
        <w:rPr>
          <w:sz w:val="36"/>
          <w:szCs w:val="36"/>
        </w:rPr>
        <w:t>SADRŽAJ</w:t>
      </w:r>
    </w:p>
    <w:p>
      <w:pPr>
        <w:pStyle w:val="ListParagraph"/>
        <w:numPr>
          <w:ilvl w:val="0"/>
          <w:numId w:val="1"/>
        </w:numPr>
        <w:rPr/>
      </w:pPr>
      <w:r>
        <w:rPr/>
        <w:t xml:space="preserve">VIZIJA I MISIJA ŠKOLE ………………………………………………………………………………………………..………..  6 </w:t>
      </w:r>
    </w:p>
    <w:p>
      <w:pPr>
        <w:pStyle w:val="ListParagraph"/>
        <w:numPr>
          <w:ilvl w:val="0"/>
          <w:numId w:val="1"/>
        </w:numPr>
        <w:rPr/>
      </w:pPr>
      <w:r>
        <w:rPr/>
        <w:t>RAZREDNI ODJELI, RAZREDNICI, PREDMETNI UČITELJI I STRUČNI SURADNICI …..……..………….  7</w:t>
      </w:r>
    </w:p>
    <w:p>
      <w:pPr>
        <w:pStyle w:val="ListParagraph"/>
        <w:numPr>
          <w:ilvl w:val="1"/>
          <w:numId w:val="1"/>
        </w:numPr>
        <w:rPr/>
      </w:pPr>
      <w:r>
        <w:rPr/>
        <w:t>RAZREDNI ODJELI I RAZREDNICI …………………………………………………………………………..……….  7</w:t>
      </w:r>
    </w:p>
    <w:p>
      <w:pPr>
        <w:pStyle w:val="ListParagraph"/>
        <w:numPr>
          <w:ilvl w:val="1"/>
          <w:numId w:val="1"/>
        </w:numPr>
        <w:rPr/>
      </w:pPr>
      <w:r>
        <w:rPr/>
        <w:t>PREDMETNI UČITELJI …………………………………………………………………………………………..……….   8</w:t>
      </w:r>
    </w:p>
    <w:p>
      <w:pPr>
        <w:pStyle w:val="ListParagraph"/>
        <w:numPr>
          <w:ilvl w:val="0"/>
          <w:numId w:val="1"/>
        </w:numPr>
        <w:rPr/>
      </w:pPr>
      <w:r>
        <w:rPr/>
        <w:t>ŠKOLSKI RAZVOJNI PLAN ……………………………………………………………………………………………….…...   9</w:t>
      </w:r>
    </w:p>
    <w:p>
      <w:pPr>
        <w:pStyle w:val="ListParagraph"/>
        <w:numPr>
          <w:ilvl w:val="0"/>
          <w:numId w:val="1"/>
        </w:numPr>
        <w:rPr/>
      </w:pPr>
      <w:r>
        <w:rPr/>
        <w:t>IZBORNA NASTAVA ………………………………………………………………………………………………….………… 11</w:t>
      </w:r>
    </w:p>
    <w:p>
      <w:pPr>
        <w:pStyle w:val="ListParagraph"/>
        <w:numPr>
          <w:ilvl w:val="1"/>
          <w:numId w:val="1"/>
        </w:numPr>
        <w:rPr/>
      </w:pPr>
      <w:r>
        <w:rPr/>
        <w:t xml:space="preserve"> </w:t>
      </w:r>
      <w:r>
        <w:rPr/>
        <w:t>NJEMAČKI JEZIK ……………………………………………………………………………………………………….…. 11</w:t>
      </w:r>
    </w:p>
    <w:p>
      <w:pPr>
        <w:pStyle w:val="ListParagraph"/>
        <w:numPr>
          <w:ilvl w:val="1"/>
          <w:numId w:val="1"/>
        </w:numPr>
        <w:rPr/>
      </w:pPr>
      <w:r>
        <w:rPr/>
        <w:t>INFORMATIKA …………………………………………………………………………………………………………….  11</w:t>
      </w:r>
    </w:p>
    <w:p>
      <w:pPr>
        <w:pStyle w:val="ListParagraph"/>
        <w:numPr>
          <w:ilvl w:val="1"/>
          <w:numId w:val="1"/>
        </w:numPr>
        <w:rPr/>
      </w:pPr>
      <w:r>
        <w:rPr/>
        <w:t>KATOLIČKI VJERONAUK ……………………………………………………………………………………………...   12</w:t>
      </w:r>
    </w:p>
    <w:p>
      <w:pPr>
        <w:pStyle w:val="ListParagraph"/>
        <w:numPr>
          <w:ilvl w:val="0"/>
          <w:numId w:val="1"/>
        </w:numPr>
        <w:rPr/>
      </w:pPr>
      <w:r>
        <w:rPr/>
        <w:t>DOPUNSKA NASTAVA ………………………………………………………………………………………………….…….  13</w:t>
      </w:r>
    </w:p>
    <w:p>
      <w:pPr>
        <w:pStyle w:val="ListParagraph"/>
        <w:numPr>
          <w:ilvl w:val="0"/>
          <w:numId w:val="1"/>
        </w:numPr>
        <w:rPr/>
      </w:pPr>
      <w:r>
        <w:rPr/>
        <w:t>DODATNA NASTAVA ………………………………………………………………………………………………….………  15</w:t>
      </w:r>
    </w:p>
    <w:p>
      <w:pPr>
        <w:pStyle w:val="ListParagraph"/>
        <w:numPr>
          <w:ilvl w:val="1"/>
          <w:numId w:val="1"/>
        </w:numPr>
        <w:rPr/>
      </w:pPr>
      <w:r>
        <w:rPr/>
        <w:t>AKTIVNOSTI ZA DAROVITE UČENIKE ……………………………………………………………………………. 15</w:t>
      </w:r>
    </w:p>
    <w:p>
      <w:pPr>
        <w:pStyle w:val="ListParagraph"/>
        <w:numPr>
          <w:ilvl w:val="0"/>
          <w:numId w:val="1"/>
        </w:numPr>
        <w:rPr/>
      </w:pPr>
      <w:r>
        <w:rPr/>
        <w:t>VANJSKO VREDNOVANJE OBRAZOVANJA ………………………………………………………………………….. 16</w:t>
      </w:r>
    </w:p>
    <w:p>
      <w:pPr>
        <w:pStyle w:val="ListParagraph"/>
        <w:numPr>
          <w:ilvl w:val="0"/>
          <w:numId w:val="1"/>
        </w:numPr>
        <w:rPr/>
      </w:pPr>
      <w:r>
        <w:rPr/>
        <w:t>IZVANNASTAVNE AKTIVNOSTI …………………………………………………………………………………….…….  17</w:t>
      </w:r>
    </w:p>
    <w:p>
      <w:pPr>
        <w:pStyle w:val="ListParagraph"/>
        <w:numPr>
          <w:ilvl w:val="1"/>
          <w:numId w:val="1"/>
        </w:numPr>
        <w:rPr/>
      </w:pPr>
      <w:r>
        <w:rPr/>
        <w:t>DRAMSKO - RITMIČKA SKUPINA …………………………..……………………………………………….…..   17</w:t>
      </w:r>
    </w:p>
    <w:p>
      <w:pPr>
        <w:pStyle w:val="ListParagraph"/>
        <w:numPr>
          <w:ilvl w:val="1"/>
          <w:numId w:val="1"/>
        </w:numPr>
        <w:rPr/>
      </w:pPr>
      <w:r>
        <w:rPr/>
        <w:t>LIKOVNA SKUPINA ………………………………………………………………………………………………………  18</w:t>
      </w:r>
    </w:p>
    <w:p>
      <w:pPr>
        <w:pStyle w:val="ListParagraph"/>
        <w:numPr>
          <w:ilvl w:val="1"/>
          <w:numId w:val="1"/>
        </w:numPr>
        <w:rPr/>
      </w:pPr>
      <w:r>
        <w:rPr/>
        <w:t>MALI ČITAČI  ……………………………………………………………………………………………………………….. 19</w:t>
      </w:r>
    </w:p>
    <w:p>
      <w:pPr>
        <w:pStyle w:val="ListParagraph"/>
        <w:numPr>
          <w:ilvl w:val="1"/>
          <w:numId w:val="1"/>
        </w:numPr>
        <w:rPr/>
      </w:pPr>
      <w:r>
        <w:rPr/>
        <w:t>RADIO AMATERI…..……………………………………………………………………………………………………..   19</w:t>
      </w:r>
    </w:p>
    <w:p>
      <w:pPr>
        <w:pStyle w:val="ListParagraph"/>
        <w:numPr>
          <w:ilvl w:val="1"/>
          <w:numId w:val="1"/>
        </w:numPr>
        <w:rPr/>
      </w:pPr>
      <w:r>
        <w:rPr/>
        <w:t>ETNO SKUPINA ……………………………………………………………………………………………………………  20</w:t>
      </w:r>
    </w:p>
    <w:p>
      <w:pPr>
        <w:pStyle w:val="ListParagraph"/>
        <w:numPr>
          <w:ilvl w:val="1"/>
          <w:numId w:val="1"/>
        </w:numPr>
        <w:rPr/>
      </w:pPr>
      <w:r>
        <w:rPr/>
        <w:t>PJEVAČKI ZBOR ……………………………………………………………………………………………………………. 20</w:t>
      </w:r>
    </w:p>
    <w:p>
      <w:pPr>
        <w:pStyle w:val="ListParagraph"/>
        <w:numPr>
          <w:ilvl w:val="1"/>
          <w:numId w:val="1"/>
        </w:numPr>
        <w:rPr/>
      </w:pPr>
      <w:r>
        <w:rPr/>
        <w:t>RADIJSKA SKUPINA „SLAVIN GLAS“ ……………………………………………………………………………… 21</w:t>
      </w:r>
    </w:p>
    <w:p>
      <w:pPr>
        <w:pStyle w:val="ListParagraph"/>
        <w:numPr>
          <w:ilvl w:val="1"/>
          <w:numId w:val="1"/>
        </w:numPr>
        <w:rPr/>
      </w:pPr>
      <w:r>
        <w:rPr/>
        <w:t>PLANINARSKA SKUPINA „SLAVINI PLANINARI“ …………………………………………………………….  21</w:t>
      </w:r>
    </w:p>
    <w:p>
      <w:pPr>
        <w:pStyle w:val="ListParagraph"/>
        <w:numPr>
          <w:ilvl w:val="1"/>
          <w:numId w:val="1"/>
        </w:numPr>
        <w:rPr/>
      </w:pPr>
      <w:r>
        <w:rPr/>
        <w:t>MALI KIPARI ………………………………………………………………………………………………………….…….. 22</w:t>
      </w:r>
    </w:p>
    <w:p>
      <w:pPr>
        <w:pStyle w:val="ListParagraph"/>
        <w:numPr>
          <w:ilvl w:val="1"/>
          <w:numId w:val="1"/>
        </w:numPr>
        <w:rPr/>
      </w:pPr>
      <w:r>
        <w:rPr/>
        <w:t>ROBOTIKA …………………………………………………………………………………………………………….   22</w:t>
      </w:r>
    </w:p>
    <w:p>
      <w:pPr>
        <w:pStyle w:val="ListParagraph"/>
        <w:numPr>
          <w:ilvl w:val="1"/>
          <w:numId w:val="1"/>
        </w:numPr>
        <w:rPr/>
      </w:pPr>
      <w:r>
        <w:rPr/>
        <w:t>MLADI POVJESNIČARI ……………………………………………………………………………………………  22</w:t>
      </w:r>
    </w:p>
    <w:p>
      <w:pPr>
        <w:pStyle w:val="ListParagraph"/>
        <w:numPr>
          <w:ilvl w:val="1"/>
          <w:numId w:val="1"/>
        </w:numPr>
        <w:rPr/>
      </w:pPr>
      <w:r>
        <w:rPr/>
        <w:t xml:space="preserve">PRVOPRIČESNICI …………………………………………………………………………………………….……… 23 </w:t>
      </w:r>
    </w:p>
    <w:p>
      <w:pPr>
        <w:pStyle w:val="ListParagraph"/>
        <w:numPr>
          <w:ilvl w:val="1"/>
          <w:numId w:val="1"/>
        </w:numPr>
        <w:rPr/>
      </w:pPr>
      <w:r>
        <w:rPr/>
        <w:t>MALI KNJIŽNIČARI ………………………………………………………………………………………….…..…  24</w:t>
      </w:r>
    </w:p>
    <w:p>
      <w:pPr>
        <w:pStyle w:val="ListParagraph"/>
        <w:numPr>
          <w:ilvl w:val="1"/>
          <w:numId w:val="1"/>
        </w:numPr>
        <w:rPr/>
      </w:pPr>
      <w:r>
        <w:rPr/>
        <w:t>CRVENI KRIŽ ………………………………………………………………………………………………………….. 24</w:t>
      </w:r>
    </w:p>
    <w:p>
      <w:pPr>
        <w:pStyle w:val="ListParagraph"/>
        <w:numPr>
          <w:ilvl w:val="1"/>
          <w:numId w:val="1"/>
        </w:numPr>
        <w:rPr/>
      </w:pPr>
      <w:r>
        <w:rPr/>
        <w:t xml:space="preserve">VUNIĆI ………….....…………………………………………………………………………………………………… 25 </w:t>
      </w:r>
    </w:p>
    <w:p>
      <w:pPr>
        <w:pStyle w:val="ListParagraph"/>
        <w:numPr>
          <w:ilvl w:val="1"/>
          <w:numId w:val="1"/>
        </w:numPr>
        <w:rPr/>
      </w:pPr>
      <w:r>
        <w:rPr/>
        <w:t xml:space="preserve">MLADI EKOLOZI …………………………………………………………………………………………………….. 25 </w:t>
      </w:r>
    </w:p>
    <w:p>
      <w:pPr>
        <w:pStyle w:val="ListParagraph"/>
        <w:numPr>
          <w:ilvl w:val="1"/>
          <w:numId w:val="1"/>
        </w:numPr>
        <w:rPr/>
      </w:pPr>
      <w:r>
        <w:rPr/>
        <w:t xml:space="preserve">MUDRIĆI ……………………………………………………………………………………………………………….. 26 </w:t>
      </w:r>
    </w:p>
    <w:p>
      <w:pPr>
        <w:pStyle w:val="ListParagraph"/>
        <w:numPr>
          <w:ilvl w:val="1"/>
          <w:numId w:val="1"/>
        </w:numPr>
        <w:rPr/>
      </w:pPr>
      <w:r>
        <w:rPr/>
        <w:t>ČIPKARICE  ………………………..…………………………………………………………………………..……..  26</w:t>
      </w:r>
    </w:p>
    <w:p>
      <w:pPr>
        <w:pStyle w:val="ListParagraph"/>
        <w:numPr>
          <w:ilvl w:val="1"/>
          <w:numId w:val="1"/>
        </w:numPr>
        <w:rPr/>
      </w:pPr>
      <w:r>
        <w:rPr/>
        <w:t>ENGLISH READING CLUB ……..……………………………………………………………………………….. 27</w:t>
      </w:r>
    </w:p>
    <w:p>
      <w:pPr>
        <w:pStyle w:val="ListParagraph"/>
        <w:numPr>
          <w:ilvl w:val="1"/>
          <w:numId w:val="1"/>
        </w:numPr>
        <w:rPr/>
      </w:pPr>
      <w:r>
        <w:rPr/>
        <w:t>VOLONTERSKA ŠKOLICA  ……………………………………………………………………………………….  27</w:t>
      </w:r>
    </w:p>
    <w:p>
      <w:pPr>
        <w:pStyle w:val="ListParagraph"/>
        <w:numPr>
          <w:ilvl w:val="1"/>
          <w:numId w:val="1"/>
        </w:numPr>
        <w:rPr/>
      </w:pPr>
      <w:r>
        <w:rPr/>
        <w:t>PRIRODOSLOVCI ……………………………………………………………………………………………………  28</w:t>
      </w:r>
    </w:p>
    <w:p>
      <w:pPr>
        <w:pStyle w:val="ListParagraph"/>
        <w:numPr>
          <w:ilvl w:val="1"/>
          <w:numId w:val="1"/>
        </w:numPr>
        <w:rPr/>
      </w:pPr>
      <w:r>
        <w:rPr/>
        <w:t>MALI ISTRAŽIVAČI …………….…………………………………………………………………………………… 28</w:t>
      </w:r>
    </w:p>
    <w:p>
      <w:pPr>
        <w:pStyle w:val="ListParagraph"/>
        <w:numPr>
          <w:ilvl w:val="1"/>
          <w:numId w:val="1"/>
        </w:numPr>
        <w:rPr/>
      </w:pPr>
      <w:r>
        <w:rPr/>
        <w:t>MALI METEOROLOZI …………………………………………………………………………………………….. 29</w:t>
      </w:r>
    </w:p>
    <w:p>
      <w:pPr>
        <w:pStyle w:val="ListParagraph"/>
        <w:numPr>
          <w:ilvl w:val="1"/>
          <w:numId w:val="1"/>
        </w:numPr>
        <w:rPr/>
      </w:pPr>
      <w:r>
        <w:rPr/>
        <w:t>KREATIVNA SKUPINA …………………………………………………………………………………………..… 29</w:t>
      </w:r>
    </w:p>
    <w:p>
      <w:pPr>
        <w:pStyle w:val="ListParagraph"/>
        <w:numPr>
          <w:ilvl w:val="1"/>
          <w:numId w:val="1"/>
        </w:numPr>
        <w:rPr/>
      </w:pPr>
      <w:r>
        <w:rPr/>
        <w:t>DOMAĆINSTVO ……………………………………………………………………………………………………… 30</w:t>
      </w:r>
    </w:p>
    <w:p>
      <w:pPr>
        <w:pStyle w:val="ListParagraph"/>
        <w:numPr>
          <w:ilvl w:val="1"/>
          <w:numId w:val="1"/>
        </w:numPr>
        <w:rPr/>
      </w:pPr>
      <w:r>
        <w:rPr/>
        <w:t>PROMET ………………………………………………………………………………………………………………… 31</w:t>
      </w:r>
    </w:p>
    <w:p>
      <w:pPr>
        <w:pStyle w:val="ListParagraph"/>
        <w:numPr>
          <w:ilvl w:val="0"/>
          <w:numId w:val="1"/>
        </w:numPr>
        <w:rPr/>
      </w:pPr>
      <w:r>
        <w:rPr/>
        <w:t>PROJEKTI …………………………………………………………………………………………………………………………… 32</w:t>
      </w:r>
    </w:p>
    <w:p>
      <w:pPr>
        <w:pStyle w:val="ListParagraph"/>
        <w:numPr>
          <w:ilvl w:val="1"/>
          <w:numId w:val="1"/>
        </w:numPr>
        <w:rPr/>
      </w:pPr>
      <w:r>
        <w:rPr/>
        <w:t>KARLOVAČKA ŽUPANIJA ZA INKLUZIVNE ŠKOLE …………………………………………………………… 33</w:t>
      </w:r>
    </w:p>
    <w:p>
      <w:pPr>
        <w:pStyle w:val="ListParagraph"/>
        <w:numPr>
          <w:ilvl w:val="1"/>
          <w:numId w:val="1"/>
        </w:numPr>
        <w:rPr/>
      </w:pPr>
      <w:r>
        <w:rPr/>
        <w:t xml:space="preserve"> </w:t>
      </w:r>
      <w:r>
        <w:rPr>
          <w:rFonts w:cs="Calibri" w:cstheme="minorHAnsi"/>
        </w:rPr>
        <w:t xml:space="preserve">OSIGURAVANJE BESPLATNE PREHRANE ZA DJECU U RIZIKU OD SIROMAŠTVA  </w:t>
      </w:r>
      <w:r>
        <w:rPr/>
        <w:t>…………..  33</w:t>
      </w:r>
    </w:p>
    <w:p>
      <w:pPr>
        <w:pStyle w:val="ListParagraph"/>
        <w:numPr>
          <w:ilvl w:val="1"/>
          <w:numId w:val="1"/>
        </w:numPr>
        <w:rPr/>
      </w:pPr>
      <w:r>
        <w:rPr/>
        <w:t>ČUVAM ETNO – STVARAM PODUZETNO   …………………………………………………………………..   33</w:t>
      </w:r>
    </w:p>
    <w:p>
      <w:pPr>
        <w:pStyle w:val="ListParagraph"/>
        <w:numPr>
          <w:ilvl w:val="1"/>
          <w:numId w:val="1"/>
        </w:numPr>
        <w:rPr/>
      </w:pPr>
      <w:r>
        <w:rPr/>
        <w:t>REC PROGRAM EUROPSKE KOMISIJE: Prevencija i borba protiv svih oblika nasilja nad djecom, mladima i ženama, SNEP PROGRAMME 2 JUNIOR  ……………………………….……….. 33</w:t>
      </w:r>
    </w:p>
    <w:p>
      <w:pPr>
        <w:pStyle w:val="ListParagraph"/>
        <w:numPr>
          <w:ilvl w:val="1"/>
          <w:numId w:val="1"/>
        </w:numPr>
        <w:rPr/>
      </w:pPr>
      <w:r>
        <w:rPr/>
        <w:t>DJEČJA ILUSTRIRANA MONOGRAFIJA OZLJA ……………………………………………………………….  34</w:t>
      </w:r>
    </w:p>
    <w:p>
      <w:pPr>
        <w:pStyle w:val="ListParagraph"/>
        <w:numPr>
          <w:ilvl w:val="1"/>
          <w:numId w:val="1"/>
        </w:numPr>
        <w:rPr/>
      </w:pPr>
      <w:r>
        <w:rPr/>
        <w:t>NAŠA MALA KNJIŽNICA ………………………………………………………………………………………………   34</w:t>
      </w:r>
    </w:p>
    <w:p>
      <w:pPr>
        <w:pStyle w:val="ListParagraph"/>
        <w:numPr>
          <w:ilvl w:val="1"/>
          <w:numId w:val="1"/>
        </w:numPr>
        <w:rPr/>
      </w:pPr>
      <w:r>
        <w:rPr/>
        <w:t>ČINIMO DOBRO UZ OTISAK SRCA ……………………………………………………………………………….   35</w:t>
      </w:r>
    </w:p>
    <w:p>
      <w:pPr>
        <w:pStyle w:val="ListParagraph"/>
        <w:numPr>
          <w:ilvl w:val="1"/>
          <w:numId w:val="1"/>
        </w:numPr>
        <w:rPr/>
      </w:pPr>
      <w:r>
        <w:rPr/>
        <w:t>ERASMUS+ - BOSS 2 …………………………………………………………………………………………………..   35</w:t>
      </w:r>
    </w:p>
    <w:p>
      <w:pPr>
        <w:pStyle w:val="ListParagraph"/>
        <w:numPr>
          <w:ilvl w:val="0"/>
          <w:numId w:val="1"/>
        </w:numPr>
        <w:rPr/>
      </w:pPr>
      <w:r>
        <w:rPr/>
        <w:t>PROGRAMI …………………………………………………………………………………………………………………….….  36</w:t>
      </w:r>
    </w:p>
    <w:p>
      <w:pPr>
        <w:pStyle w:val="ListParagraph"/>
        <w:numPr>
          <w:ilvl w:val="1"/>
          <w:numId w:val="1"/>
        </w:numPr>
        <w:rPr/>
      </w:pPr>
      <w:r>
        <w:rPr/>
        <w:t>ZDRAVSTVENI ODGOJ ………………………………………………………………………………….………... 36</w:t>
      </w:r>
    </w:p>
    <w:p>
      <w:pPr>
        <w:pStyle w:val="ListParagraph"/>
        <w:numPr>
          <w:ilvl w:val="2"/>
          <w:numId w:val="1"/>
        </w:numPr>
        <w:rPr/>
      </w:pPr>
      <w:r>
        <w:rPr/>
        <w:t>ZDRAV KAO ZMAJ (EMOCIONALNO ZDRAVLJE DJECE, BORAVAK U PRIRODI) ….. 36</w:t>
      </w:r>
    </w:p>
    <w:p>
      <w:pPr>
        <w:pStyle w:val="ListParagraph"/>
        <w:numPr>
          <w:ilvl w:val="1"/>
          <w:numId w:val="1"/>
        </w:numPr>
        <w:rPr/>
      </w:pPr>
      <w:r>
        <w:rPr/>
        <w:t>GRAĐANSKI ODGOJ …………………………………………………………………………………………….…. 38</w:t>
      </w:r>
    </w:p>
    <w:p>
      <w:pPr>
        <w:pStyle w:val="ListParagraph"/>
        <w:numPr>
          <w:ilvl w:val="2"/>
          <w:numId w:val="1"/>
        </w:numPr>
        <w:rPr/>
      </w:pPr>
      <w:r>
        <w:rPr/>
        <w:t xml:space="preserve">FESTIVAL PRAVA DJECE  ………………………………………………………………………………….. 39 </w:t>
      </w:r>
    </w:p>
    <w:p>
      <w:pPr>
        <w:pStyle w:val="ListParagraph"/>
        <w:numPr>
          <w:ilvl w:val="1"/>
          <w:numId w:val="1"/>
        </w:numPr>
        <w:rPr/>
      </w:pPr>
      <w:r>
        <w:rPr/>
        <w:t xml:space="preserve">ŠKOLSKI PREVENTIVNI PROGRAM …………………………………………………………………...…..   40 </w:t>
      </w:r>
    </w:p>
    <w:p>
      <w:pPr>
        <w:pStyle w:val="ListParagraph"/>
        <w:numPr>
          <w:ilvl w:val="1"/>
          <w:numId w:val="1"/>
        </w:numPr>
        <w:rPr/>
      </w:pPr>
      <w:r>
        <w:rPr/>
        <w:t>ZDRAVSTVENA ZAŠTITA UČENIKA …………………………………………………………………….……. 42</w:t>
      </w:r>
    </w:p>
    <w:p>
      <w:pPr>
        <w:pStyle w:val="ListParagraph"/>
        <w:numPr>
          <w:ilvl w:val="1"/>
          <w:numId w:val="1"/>
        </w:numPr>
        <w:rPr/>
      </w:pPr>
      <w:r>
        <w:rPr/>
        <w:t>PROFESIONALNO INFORMIRANJE I USMJERAVANE UČENIKA ………………………………... 43</w:t>
      </w:r>
    </w:p>
    <w:p>
      <w:pPr>
        <w:pStyle w:val="ListParagraph"/>
        <w:numPr>
          <w:ilvl w:val="2"/>
          <w:numId w:val="1"/>
        </w:numPr>
        <w:rPr/>
      </w:pPr>
      <w:r>
        <w:rPr/>
        <w:t>KaRijERA i JA, STRuKA i TI ………………………………………………………………………..……… 46</w:t>
      </w:r>
    </w:p>
    <w:p>
      <w:pPr>
        <w:pStyle w:val="ListParagraph"/>
        <w:numPr>
          <w:ilvl w:val="2"/>
          <w:numId w:val="1"/>
        </w:numPr>
        <w:rPr/>
      </w:pPr>
      <w:r>
        <w:rPr/>
        <w:t>KA RADDAR  ……………………………………………………………………………………………………. 46</w:t>
      </w:r>
    </w:p>
    <w:p>
      <w:pPr>
        <w:pStyle w:val="ListParagraph"/>
        <w:numPr>
          <w:ilvl w:val="1"/>
          <w:numId w:val="1"/>
        </w:numPr>
        <w:rPr/>
      </w:pPr>
      <w:r>
        <w:rPr/>
        <w:t xml:space="preserve">KNJIŽNIČNO - INFORMACIJSKO OBRAZOVANJE ……………………………………………………..  46 </w:t>
      </w:r>
    </w:p>
    <w:p>
      <w:pPr>
        <w:pStyle w:val="ListParagraph"/>
        <w:numPr>
          <w:ilvl w:val="0"/>
          <w:numId w:val="1"/>
        </w:numPr>
        <w:rPr/>
      </w:pPr>
      <w:r>
        <w:rPr/>
        <w:t>HUMANITARNI RAD ………………………………………………………………………………………….…………….…  47</w:t>
      </w:r>
    </w:p>
    <w:p>
      <w:pPr>
        <w:pStyle w:val="ListParagraph"/>
        <w:numPr>
          <w:ilvl w:val="1"/>
          <w:numId w:val="1"/>
        </w:numPr>
        <w:rPr/>
      </w:pPr>
      <w:r>
        <w:rPr/>
        <w:t>VOLONTERSKA ŠKOLICA ………………………………………………………………….………………….…  47</w:t>
      </w:r>
    </w:p>
    <w:p>
      <w:pPr>
        <w:pStyle w:val="ListParagraph"/>
        <w:numPr>
          <w:ilvl w:val="1"/>
          <w:numId w:val="1"/>
        </w:numPr>
        <w:rPr/>
      </w:pPr>
      <w:r>
        <w:rPr/>
        <w:t>ZA TISUĆU RADOSTI ………………………………………………………………………………..…………….. 47</w:t>
      </w:r>
    </w:p>
    <w:p>
      <w:pPr>
        <w:pStyle w:val="ListParagraph"/>
        <w:numPr>
          <w:ilvl w:val="1"/>
          <w:numId w:val="1"/>
        </w:numPr>
        <w:rPr/>
      </w:pPr>
      <w:r>
        <w:rPr/>
        <w:t>MARIJINI OBROCI  …………………………………………………………………………………………………. 47</w:t>
      </w:r>
    </w:p>
    <w:p>
      <w:pPr>
        <w:pStyle w:val="ListParagraph"/>
        <w:numPr>
          <w:ilvl w:val="0"/>
          <w:numId w:val="1"/>
        </w:numPr>
        <w:rPr/>
      </w:pPr>
      <w:r>
        <w:rPr/>
        <w:t>PRODUŽNI BORAVAK …………………………………………………………………………………………………………. 48</w:t>
      </w:r>
    </w:p>
    <w:p>
      <w:pPr>
        <w:pStyle w:val="ListParagraph"/>
        <w:numPr>
          <w:ilvl w:val="0"/>
          <w:numId w:val="1"/>
        </w:numPr>
        <w:rPr/>
      </w:pPr>
      <w:r>
        <w:rPr/>
        <w:t>DODATNI ODGOJNO-OBRAZOVNI RAD……………………………………………………………………………….. 49</w:t>
      </w:r>
    </w:p>
    <w:p>
      <w:pPr>
        <w:pStyle w:val="ListParagraph"/>
        <w:numPr>
          <w:ilvl w:val="1"/>
          <w:numId w:val="1"/>
        </w:numPr>
        <w:rPr/>
      </w:pPr>
      <w:r>
        <w:rPr/>
        <w:t>SLAVINI AKVARELISTI ……………………………………………………………………………………..……… 49</w:t>
      </w:r>
    </w:p>
    <w:p>
      <w:pPr>
        <w:pStyle w:val="ListParagraph"/>
        <w:numPr>
          <w:ilvl w:val="1"/>
          <w:numId w:val="1"/>
        </w:numPr>
        <w:rPr/>
      </w:pPr>
      <w:r>
        <w:rPr/>
        <w:t>ČITAJMO NAGLAS – ČITAJMO ZABORAVLJENE KNJIGE! ………………………………………….  49</w:t>
      </w:r>
    </w:p>
    <w:p>
      <w:pPr>
        <w:pStyle w:val="ListParagraph"/>
        <w:numPr>
          <w:ilvl w:val="1"/>
          <w:numId w:val="1"/>
        </w:numPr>
        <w:rPr/>
      </w:pPr>
      <w:r>
        <w:rPr/>
        <w:t>VEČER MATEMATIKE ……………………………………………………………………………………………… 50</w:t>
      </w:r>
    </w:p>
    <w:p>
      <w:pPr>
        <w:pStyle w:val="ListParagraph"/>
        <w:numPr>
          <w:ilvl w:val="1"/>
          <w:numId w:val="1"/>
        </w:numPr>
        <w:rPr/>
      </w:pPr>
      <w:r>
        <w:rPr/>
        <w:t xml:space="preserve">E-TWINING: TKO ČITA, NE SKITA 2 …………………………………………………………………………. 50 </w:t>
      </w:r>
    </w:p>
    <w:p>
      <w:pPr>
        <w:pStyle w:val="ListParagraph"/>
        <w:numPr>
          <w:ilvl w:val="1"/>
          <w:numId w:val="1"/>
        </w:numPr>
        <w:rPr/>
      </w:pPr>
      <w:r>
        <w:rPr/>
        <w:t>MJESEC HRVATSKE KNJIGE ……………………………………………..……………………………………… 51</w:t>
      </w:r>
    </w:p>
    <w:p>
      <w:pPr>
        <w:pStyle w:val="ListParagraph"/>
        <w:numPr>
          <w:ilvl w:val="1"/>
          <w:numId w:val="1"/>
        </w:numPr>
        <w:rPr/>
      </w:pPr>
      <w:r>
        <w:rPr/>
        <w:t>EUROPSKI DAN JEZIKA …………………………………………………………………………………….….…. 52</w:t>
      </w:r>
    </w:p>
    <w:p>
      <w:pPr>
        <w:pStyle w:val="ListParagraph"/>
        <w:numPr>
          <w:ilvl w:val="1"/>
          <w:numId w:val="1"/>
        </w:numPr>
        <w:rPr/>
      </w:pPr>
      <w:r>
        <w:rPr/>
        <w:t xml:space="preserve">NATJECANJA ……………….…………………………………………………………………………………………. 52  </w:t>
      </w:r>
    </w:p>
    <w:p>
      <w:pPr>
        <w:pStyle w:val="ListParagraph"/>
        <w:numPr>
          <w:ilvl w:val="2"/>
          <w:numId w:val="1"/>
        </w:numPr>
        <w:rPr/>
      </w:pPr>
      <w:r>
        <w:rPr/>
        <w:t>NATJECANJA U ZNANJU ………………………………………………………………………………….. 52</w:t>
      </w:r>
    </w:p>
    <w:p>
      <w:pPr>
        <w:pStyle w:val="ListParagraph"/>
        <w:numPr>
          <w:ilvl w:val="2"/>
          <w:numId w:val="1"/>
        </w:numPr>
        <w:rPr/>
      </w:pPr>
      <w:r>
        <w:rPr/>
        <w:t>NATJECANJA UMJETNIČKOG KARAKTERA I POLITEHNIČKA NATJECANJA …….….. 52</w:t>
      </w:r>
    </w:p>
    <w:p>
      <w:pPr>
        <w:pStyle w:val="ListParagraph"/>
        <w:numPr>
          <w:ilvl w:val="2"/>
          <w:numId w:val="1"/>
        </w:numPr>
        <w:rPr/>
      </w:pPr>
      <w:r>
        <w:rPr/>
        <w:t xml:space="preserve">SPORTSKA NATJECANJA …………………………………………………………………………………. 52 </w:t>
      </w:r>
    </w:p>
    <w:p>
      <w:pPr>
        <w:pStyle w:val="ListParagraph"/>
        <w:numPr>
          <w:ilvl w:val="1"/>
          <w:numId w:val="1"/>
        </w:numPr>
        <w:rPr/>
      </w:pPr>
      <w:r>
        <w:rPr/>
        <w:t>OBILJEŽAVANJA ………………………………………………………………………………………………….…  52</w:t>
      </w:r>
    </w:p>
    <w:p>
      <w:pPr>
        <w:pStyle w:val="ListParagraph"/>
        <w:numPr>
          <w:ilvl w:val="0"/>
          <w:numId w:val="1"/>
        </w:numPr>
        <w:rPr/>
      </w:pPr>
      <w:r>
        <w:rPr/>
        <w:t xml:space="preserve">MEDIJSKA KULTURA ……………………………………………………………………………………………………….…  53 </w:t>
      </w:r>
    </w:p>
    <w:p>
      <w:pPr>
        <w:pStyle w:val="ListParagraph"/>
        <w:numPr>
          <w:ilvl w:val="1"/>
          <w:numId w:val="1"/>
        </w:numPr>
        <w:rPr/>
      </w:pPr>
      <w:r>
        <w:rPr/>
        <w:t>ŠKOLSKI INTERNET RADIO „SLAVIN GLAS“ ………………………………………………………….…  53</w:t>
      </w:r>
    </w:p>
    <w:p>
      <w:pPr>
        <w:pStyle w:val="ListParagraph"/>
        <w:numPr>
          <w:ilvl w:val="0"/>
          <w:numId w:val="1"/>
        </w:numPr>
        <w:rPr/>
      </w:pPr>
      <w:r>
        <w:rPr/>
        <w:t>KLUBOVI I DRUŠTVA ………………………………………………………………………………………………………..… 53</w:t>
      </w:r>
    </w:p>
    <w:p>
      <w:pPr>
        <w:pStyle w:val="ListParagraph"/>
        <w:numPr>
          <w:ilvl w:val="1"/>
          <w:numId w:val="1"/>
        </w:numPr>
        <w:rPr/>
      </w:pPr>
      <w:r>
        <w:rPr/>
        <w:t xml:space="preserve">UČENIČKA ZADRUGA „KOTAČAC“ ………………………………………………………………………..… 53 </w:t>
      </w:r>
    </w:p>
    <w:p>
      <w:pPr>
        <w:pStyle w:val="ListParagraph"/>
        <w:numPr>
          <w:ilvl w:val="1"/>
          <w:numId w:val="1"/>
        </w:numPr>
        <w:rPr/>
      </w:pPr>
      <w:r>
        <w:rPr/>
        <w:t xml:space="preserve">ŠKOLSKI SPORTSKI KLUB „SLAVA RAŠKAJ“…………………………………..……………………….… 54 </w:t>
      </w:r>
    </w:p>
    <w:p>
      <w:pPr>
        <w:pStyle w:val="ListParagraph"/>
        <w:numPr>
          <w:ilvl w:val="1"/>
          <w:numId w:val="1"/>
        </w:numPr>
        <w:rPr/>
      </w:pPr>
      <w:r>
        <w:rPr/>
        <w:t xml:space="preserve">DJEČJE GRADSKO VIJEĆE  ….…………………………………..…………………………………………….… 54 </w:t>
      </w:r>
    </w:p>
    <w:p>
      <w:pPr>
        <w:pStyle w:val="ListParagraph"/>
        <w:numPr>
          <w:ilvl w:val="0"/>
          <w:numId w:val="1"/>
        </w:numPr>
        <w:rPr/>
      </w:pPr>
      <w:r>
        <w:rPr/>
        <w:t>SURADNJA S LOKALNOM ZAJEDNICOM …………………………………………………………………………….  55</w:t>
      </w:r>
    </w:p>
    <w:p>
      <w:pPr>
        <w:pStyle w:val="ListParagraph"/>
        <w:numPr>
          <w:ilvl w:val="0"/>
          <w:numId w:val="1"/>
        </w:numPr>
        <w:rPr/>
      </w:pPr>
      <w:r>
        <w:rPr/>
        <w:t>IZVANUČIONIČKA NASTAVA ……………………………………………………………………………………….….….  56</w:t>
      </w:r>
    </w:p>
    <w:p>
      <w:pPr>
        <w:pStyle w:val="ListParagraph"/>
        <w:numPr>
          <w:ilvl w:val="1"/>
          <w:numId w:val="1"/>
        </w:numPr>
        <w:rPr/>
      </w:pPr>
      <w:r>
        <w:rPr/>
        <w:t xml:space="preserve">IZVANUČIONIČKA NASTAVA ZA UČENIKE RAZREDNE NASTAVE ……………………….…….  56 </w:t>
      </w:r>
    </w:p>
    <w:p>
      <w:pPr>
        <w:pStyle w:val="ListParagraph"/>
        <w:numPr>
          <w:ilvl w:val="1"/>
          <w:numId w:val="1"/>
        </w:numPr>
        <w:rPr/>
      </w:pPr>
      <w:r>
        <w:rPr/>
        <w:t>IZVANUČIONIČKA NASTAVA ZA UČENIKE PREDMETNE NASTAVE ………………….……..   57</w:t>
      </w:r>
    </w:p>
    <w:p>
      <w:pPr>
        <w:pStyle w:val="ListParagraph"/>
        <w:numPr>
          <w:ilvl w:val="1"/>
          <w:numId w:val="1"/>
        </w:numPr>
        <w:rPr/>
      </w:pPr>
      <w:r>
        <w:rPr/>
        <w:t>EKSKURZIJA ………………………………………………………………………………………………………..…  58</w:t>
      </w:r>
    </w:p>
    <w:p>
      <w:pPr>
        <w:pStyle w:val="ListParagraph"/>
        <w:numPr>
          <w:ilvl w:val="0"/>
          <w:numId w:val="1"/>
        </w:numPr>
        <w:rPr/>
      </w:pPr>
      <w:r>
        <w:rPr/>
        <w:t>VJEŽBA EVAKUACIJE ………………………………………………………………………………………………………..… 58</w:t>
      </w:r>
    </w:p>
    <w:p>
      <w:pPr>
        <w:pStyle w:val="ListParagraph"/>
        <w:numPr>
          <w:ilvl w:val="0"/>
          <w:numId w:val="1"/>
        </w:numPr>
        <w:rPr/>
      </w:pPr>
      <w:r>
        <w:rPr/>
        <w:t>PRILOZI KURIKULUMU………………………………………………………………………………………………………..  59</w:t>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ListParagraph"/>
        <w:numPr>
          <w:ilvl w:val="0"/>
          <w:numId w:val="2"/>
        </w:numPr>
        <w:rPr>
          <w:b/>
          <w:b/>
          <w:sz w:val="44"/>
          <w:szCs w:val="44"/>
        </w:rPr>
      </w:pPr>
      <w:r>
        <w:rPr>
          <w:b/>
          <w:sz w:val="44"/>
          <w:szCs w:val="44"/>
        </w:rPr>
        <w:t>VIZIJA I MISIJA ŠKOLE</w:t>
      </w:r>
    </w:p>
    <w:p>
      <w:pPr>
        <w:pStyle w:val="Normal"/>
        <w:jc w:val="both"/>
        <w:rPr/>
      </w:pPr>
      <w:r>
        <w:rPr/>
      </w:r>
    </w:p>
    <w:p>
      <w:pPr>
        <w:pStyle w:val="Normal"/>
        <w:jc w:val="both"/>
        <w:rPr/>
      </w:pPr>
      <w:r>
        <w:rPr/>
      </w:r>
    </w:p>
    <w:p>
      <w:pPr>
        <w:pStyle w:val="Normal"/>
        <w:jc w:val="both"/>
        <w:rPr/>
      </w:pPr>
      <w:r>
        <w:rPr/>
      </w:r>
    </w:p>
    <w:p>
      <w:pPr>
        <w:pStyle w:val="Normal"/>
        <w:shd w:val="clear" w:color="auto" w:fill="99CCFF"/>
        <w:jc w:val="center"/>
        <w:rPr>
          <w:rFonts w:ascii="Colonna MT" w:hAnsi="Colonna MT" w:cs="Aharoni"/>
          <w:sz w:val="56"/>
          <w:szCs w:val="56"/>
        </w:rPr>
      </w:pPr>
      <w:r>
        <w:rPr>
          <w:rFonts w:cs="Aharoni" w:ascii="Colonna MT" w:hAnsi="Colonna MT"/>
          <w:sz w:val="56"/>
          <w:szCs w:val="56"/>
        </w:rPr>
      </w:r>
    </w:p>
    <w:p>
      <w:pPr>
        <w:pStyle w:val="Normal"/>
        <w:shd w:val="clear" w:color="auto" w:fill="99CCFF"/>
        <w:jc w:val="center"/>
        <w:rPr>
          <w:rFonts w:ascii="Colonna MT" w:hAnsi="Colonna MT" w:cs="Aharoni"/>
          <w:b/>
          <w:b/>
          <w:sz w:val="56"/>
          <w:szCs w:val="56"/>
        </w:rPr>
      </w:pPr>
      <w:r>
        <w:rPr>
          <w:rFonts w:cs="Aharoni" w:ascii="Colonna MT" w:hAnsi="Colonna MT"/>
          <w:b/>
          <w:sz w:val="56"/>
          <w:szCs w:val="56"/>
        </w:rPr>
        <w:t>NAŠA MISIJA</w:t>
      </w:r>
    </w:p>
    <w:p>
      <w:pPr>
        <w:pStyle w:val="Normal"/>
        <w:shd w:val="clear" w:color="auto" w:fill="99CCFF"/>
        <w:jc w:val="both"/>
        <w:rPr>
          <w:rFonts w:ascii="Colonna MT" w:hAnsi="Colonna MT"/>
          <w:sz w:val="40"/>
          <w:szCs w:val="40"/>
        </w:rPr>
      </w:pPr>
      <w:r>
        <w:rPr>
          <w:rFonts w:ascii="Colonna MT" w:hAnsi="Colonna MT"/>
          <w:sz w:val="40"/>
          <w:szCs w:val="40"/>
        </w:rPr>
        <w:t>Naša misija je biti kvalitetna javna škola u kojoj u</w:t>
      </w:r>
      <w:r>
        <w:rPr>
          <w:sz w:val="40"/>
          <w:szCs w:val="40"/>
        </w:rPr>
        <w:t>č</w:t>
      </w:r>
      <w:r>
        <w:rPr>
          <w:rFonts w:ascii="Colonna MT" w:hAnsi="Colonna MT"/>
          <w:sz w:val="40"/>
          <w:szCs w:val="40"/>
        </w:rPr>
        <w:t>enici osje</w:t>
      </w:r>
      <w:r>
        <w:rPr>
          <w:sz w:val="40"/>
          <w:szCs w:val="40"/>
        </w:rPr>
        <w:t>ć</w:t>
      </w:r>
      <w:r>
        <w:rPr>
          <w:rFonts w:ascii="Colonna MT" w:hAnsi="Colonna MT"/>
          <w:sz w:val="40"/>
          <w:szCs w:val="40"/>
        </w:rPr>
        <w:t>aju radost u</w:t>
      </w:r>
      <w:r>
        <w:rPr>
          <w:sz w:val="40"/>
          <w:szCs w:val="40"/>
        </w:rPr>
        <w:t>č</w:t>
      </w:r>
      <w:r>
        <w:rPr>
          <w:rFonts w:ascii="Colonna MT" w:hAnsi="Colonna MT"/>
          <w:sz w:val="40"/>
          <w:szCs w:val="40"/>
        </w:rPr>
        <w:t xml:space="preserve">enja i zajedništva. </w:t>
      </w:r>
    </w:p>
    <w:p>
      <w:pPr>
        <w:pStyle w:val="Normal"/>
        <w:shd w:val="clear" w:color="auto" w:fill="99CCFF"/>
        <w:jc w:val="both"/>
        <w:rPr>
          <w:rFonts w:ascii="Colonna MT" w:hAnsi="Colonna MT"/>
        </w:rPr>
      </w:pPr>
      <w:r>
        <w:rPr>
          <w:rFonts w:ascii="Colonna MT" w:hAnsi="Colonna MT"/>
        </w:rPr>
      </w:r>
    </w:p>
    <w:p>
      <w:pPr>
        <w:pStyle w:val="Normal"/>
        <w:shd w:val="clear" w:color="auto" w:fill="99CCFF"/>
        <w:jc w:val="both"/>
        <w:rPr>
          <w:rFonts w:ascii="Colonna MT" w:hAnsi="Colonna MT"/>
        </w:rPr>
      </w:pPr>
      <w:r>
        <w:rPr>
          <w:rFonts w:ascii="Colonna MT" w:hAnsi="Colonna MT"/>
        </w:rPr>
      </w:r>
    </w:p>
    <w:p>
      <w:pPr>
        <w:pStyle w:val="Normal"/>
        <w:shd w:val="clear" w:color="auto" w:fill="99CCFF"/>
        <w:jc w:val="both"/>
        <w:rPr>
          <w:rFonts w:ascii="Colonna MT" w:hAnsi="Colonna MT"/>
        </w:rPr>
      </w:pPr>
      <w:r>
        <w:rPr>
          <w:rFonts w:ascii="Colonna MT" w:hAnsi="Colonna MT"/>
        </w:rPr>
      </w:r>
    </w:p>
    <w:p>
      <w:pPr>
        <w:pStyle w:val="Normal"/>
        <w:shd w:val="clear" w:color="auto" w:fill="99CCFF"/>
        <w:jc w:val="both"/>
        <w:rPr>
          <w:rFonts w:ascii="Colonna MT" w:hAnsi="Colonna MT"/>
        </w:rPr>
      </w:pPr>
      <w:r>
        <w:rPr>
          <w:rFonts w:ascii="Colonna MT" w:hAnsi="Colonna MT"/>
        </w:rPr>
      </w:r>
    </w:p>
    <w:p>
      <w:pPr>
        <w:pStyle w:val="Normal"/>
        <w:shd w:val="clear" w:color="auto" w:fill="99CCFF"/>
        <w:jc w:val="center"/>
        <w:rPr>
          <w:rFonts w:ascii="Colonna MT" w:hAnsi="Colonna MT"/>
          <w:b/>
          <w:b/>
          <w:sz w:val="56"/>
          <w:szCs w:val="56"/>
        </w:rPr>
      </w:pPr>
      <w:r>
        <w:rPr>
          <w:rFonts w:ascii="Colonna MT" w:hAnsi="Colonna MT"/>
          <w:b/>
          <w:sz w:val="56"/>
          <w:szCs w:val="56"/>
        </w:rPr>
        <w:t>NAŠA VIZIJA</w:t>
      </w:r>
    </w:p>
    <w:p>
      <w:pPr>
        <w:pStyle w:val="Normal"/>
        <w:shd w:val="clear" w:color="auto" w:fill="99CCFF"/>
        <w:jc w:val="both"/>
        <w:rPr>
          <w:rFonts w:ascii="Colonna MT" w:hAnsi="Colonna MT"/>
          <w:sz w:val="40"/>
          <w:szCs w:val="40"/>
        </w:rPr>
      </w:pPr>
      <w:r>
        <w:rPr>
          <w:sz w:val="40"/>
          <w:szCs w:val="40"/>
        </w:rPr>
        <w:t>Ž</w:t>
      </w:r>
      <w:r>
        <w:rPr>
          <w:rFonts w:ascii="Colonna MT" w:hAnsi="Colonna MT"/>
          <w:sz w:val="40"/>
          <w:szCs w:val="40"/>
        </w:rPr>
        <w:t>elimo osna</w:t>
      </w:r>
      <w:r>
        <w:rPr>
          <w:sz w:val="40"/>
          <w:szCs w:val="40"/>
        </w:rPr>
        <w:t>ž</w:t>
      </w:r>
      <w:r>
        <w:rPr>
          <w:rFonts w:ascii="Colonna MT" w:hAnsi="Colonna MT"/>
          <w:sz w:val="40"/>
          <w:szCs w:val="40"/>
        </w:rPr>
        <w:t>iti u</w:t>
      </w:r>
      <w:r>
        <w:rPr>
          <w:sz w:val="40"/>
          <w:szCs w:val="40"/>
        </w:rPr>
        <w:t>č</w:t>
      </w:r>
      <w:r>
        <w:rPr>
          <w:rFonts w:ascii="Colonna MT" w:hAnsi="Colonna MT"/>
          <w:sz w:val="40"/>
          <w:szCs w:val="40"/>
        </w:rPr>
        <w:t xml:space="preserve">enike na putu ostvarivanja svojih interesa. </w:t>
      </w:r>
      <w:r>
        <w:rPr>
          <w:sz w:val="40"/>
          <w:szCs w:val="40"/>
        </w:rPr>
        <w:t>Ž</w:t>
      </w:r>
      <w:r>
        <w:rPr>
          <w:rFonts w:ascii="Colonna MT" w:hAnsi="Colonna MT"/>
          <w:sz w:val="40"/>
          <w:szCs w:val="40"/>
        </w:rPr>
        <w:t>elimo u</w:t>
      </w:r>
      <w:r>
        <w:rPr>
          <w:sz w:val="40"/>
          <w:szCs w:val="40"/>
        </w:rPr>
        <w:t>č</w:t>
      </w:r>
      <w:r>
        <w:rPr>
          <w:rFonts w:ascii="Colonna MT" w:hAnsi="Colonna MT"/>
          <w:sz w:val="40"/>
          <w:szCs w:val="40"/>
        </w:rPr>
        <w:t>initi školu mjestom me</w:t>
      </w:r>
      <w:r>
        <w:rPr>
          <w:sz w:val="40"/>
          <w:szCs w:val="40"/>
        </w:rPr>
        <w:t>đ</w:t>
      </w:r>
      <w:r>
        <w:rPr>
          <w:rFonts w:ascii="Colonna MT" w:hAnsi="Colonna MT"/>
          <w:sz w:val="40"/>
          <w:szCs w:val="40"/>
        </w:rPr>
        <w:t xml:space="preserve">usobnog poštivanja i odgovornosti za sebe i druge. </w:t>
      </w:r>
      <w:r>
        <w:rPr>
          <w:sz w:val="40"/>
          <w:szCs w:val="40"/>
        </w:rPr>
        <w:t>Ž</w:t>
      </w:r>
      <w:r>
        <w:rPr>
          <w:rFonts w:ascii="Colonna MT" w:hAnsi="Colonna MT"/>
          <w:sz w:val="40"/>
          <w:szCs w:val="40"/>
        </w:rPr>
        <w:t>elimo stremiti k izvrsnosti, njegovati tradiciju i prihva</w:t>
      </w:r>
      <w:r>
        <w:rPr>
          <w:sz w:val="40"/>
          <w:szCs w:val="40"/>
        </w:rPr>
        <w:t>ć</w:t>
      </w:r>
      <w:r>
        <w:rPr>
          <w:rFonts w:ascii="Colonna MT" w:hAnsi="Colonna MT"/>
          <w:sz w:val="40"/>
          <w:szCs w:val="40"/>
        </w:rPr>
        <w:t xml:space="preserve">ati nove izazove. </w:t>
      </w:r>
    </w:p>
    <w:p>
      <w:pPr>
        <w:pStyle w:val="Normal"/>
        <w:shd w:val="clear" w:color="auto" w:fill="99CCFF"/>
        <w:jc w:val="both"/>
        <w:rPr/>
      </w:pPr>
      <w:r>
        <w:rPr/>
      </w:r>
    </w:p>
    <w:p>
      <w:pPr>
        <w:pStyle w:val="Normal"/>
        <w:rPr/>
      </w:pPr>
      <w:r>
        <w:rPr/>
      </w:r>
    </w:p>
    <w:p>
      <w:pPr>
        <w:pStyle w:val="Normal"/>
        <w:rPr/>
      </w:pPr>
      <w:r>
        <w:rPr/>
      </w:r>
    </w:p>
    <w:p>
      <w:pPr>
        <w:pStyle w:val="Normal"/>
        <w:rPr/>
      </w:pPr>
      <w:r>
        <w:rPr/>
      </w:r>
    </w:p>
    <w:p>
      <w:pPr>
        <w:pStyle w:val="ListParagraph"/>
        <w:numPr>
          <w:ilvl w:val="0"/>
          <w:numId w:val="2"/>
        </w:numPr>
        <w:rPr>
          <w:b/>
          <w:b/>
          <w:sz w:val="44"/>
          <w:szCs w:val="44"/>
        </w:rPr>
      </w:pPr>
      <w:r>
        <w:rPr>
          <w:b/>
          <w:sz w:val="44"/>
          <w:szCs w:val="44"/>
        </w:rPr>
        <w:t xml:space="preserve">RAZREDNI ODJELI, RAZREDNICI, PREDMETNI UČITELJI I STRUČNI SURADNICI </w:t>
      </w:r>
    </w:p>
    <w:p>
      <w:pPr>
        <w:pStyle w:val="ListParagraph"/>
        <w:rPr>
          <w:b/>
          <w:b/>
          <w:sz w:val="28"/>
          <w:szCs w:val="28"/>
        </w:rPr>
      </w:pPr>
      <w:r>
        <w:rPr>
          <w:b/>
          <w:sz w:val="28"/>
          <w:szCs w:val="28"/>
        </w:rPr>
      </w:r>
    </w:p>
    <w:p>
      <w:pPr>
        <w:pStyle w:val="ListParagraph"/>
        <w:numPr>
          <w:ilvl w:val="1"/>
          <w:numId w:val="2"/>
        </w:numPr>
        <w:rPr>
          <w:b/>
          <w:b/>
          <w:sz w:val="28"/>
          <w:szCs w:val="28"/>
        </w:rPr>
      </w:pPr>
      <w:r>
        <w:rPr>
          <w:b/>
          <w:sz w:val="28"/>
          <w:szCs w:val="28"/>
        </w:rPr>
        <w:t xml:space="preserve">RAZREDNI ODJELI I RAZREDNICI </w:t>
      </w:r>
    </w:p>
    <w:p>
      <w:pPr>
        <w:pStyle w:val="ListParagraph"/>
        <w:ind w:left="1440" w:hanging="0"/>
        <w:rPr>
          <w:b/>
          <w:b/>
          <w:sz w:val="28"/>
          <w:szCs w:val="28"/>
        </w:rPr>
      </w:pPr>
      <w:r>
        <w:rPr>
          <w:b/>
          <w:sz w:val="28"/>
          <w:szCs w:val="28"/>
        </w:rPr>
      </w:r>
    </w:p>
    <w:tbl>
      <w:tblPr>
        <w:tblStyle w:val="Svijetlosjenanje-Isticanje2"/>
        <w:tblW w:w="9288"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623"/>
        <w:gridCol w:w="1800"/>
        <w:gridCol w:w="1346"/>
        <w:gridCol w:w="3143"/>
        <w:gridCol w:w="2376"/>
      </w:tblGrid>
      <w:tr>
        <w:trPr>
          <w:cnfStyle w:val="100000000000" w:firstRow="1" w:lastRow="0" w:firstColumn="0" w:lastColumn="0" w:oddVBand="0" w:evenVBand="0" w:oddHBand="0"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r>
          </w:p>
        </w:tc>
        <w:tc>
          <w:tcPr>
            <w:tcW w:w="1800" w:type="dxa"/>
            <w:tcBorders/>
          </w:tcPr>
          <w:p>
            <w:pPr>
              <w:pStyle w:val="ListParagraph"/>
              <w:widowControl/>
              <w:spacing w:lineRule="auto" w:line="240" w:before="0" w:after="0"/>
              <w:ind w:left="0" w:hanging="0"/>
              <w:contextualSpacing/>
              <w:jc w:val="center"/>
              <w:cnfStyle w:val="100000000000" w:firstRow="1" w:lastRow="0" w:firstColumn="0" w:lastColumn="0" w:oddVBand="0" w:evenVBand="0" w:oddHBand="0" w:evenHBand="0" w:firstRowFirstColumn="0" w:firstRowLastColumn="0" w:lastRowFirstColumn="0" w:lastRowLastColumn="0"/>
              <w:rPr>
                <w:b w:val="false"/>
                <w:b w:val="false"/>
                <w:sz w:val="24"/>
                <w:szCs w:val="24"/>
              </w:rPr>
            </w:pPr>
            <w:r>
              <w:rPr>
                <w:rFonts w:eastAsia="" w:cs=""/>
                <w:b w:val="false"/>
                <w:bCs/>
                <w:color w:val="943634"/>
                <w:kern w:val="0"/>
                <w:sz w:val="24"/>
                <w:szCs w:val="24"/>
                <w:lang w:val="hr-HR" w:eastAsia="hr-HR" w:bidi="ar-SA"/>
              </w:rPr>
              <w:t>ŠKOLA</w:t>
            </w:r>
          </w:p>
        </w:tc>
        <w:tc>
          <w:tcPr>
            <w:tcW w:w="1346" w:type="dxa"/>
            <w:tcBorders/>
          </w:tcPr>
          <w:p>
            <w:pPr>
              <w:pStyle w:val="ListParagraph"/>
              <w:widowControl/>
              <w:spacing w:lineRule="auto" w:line="240" w:before="0" w:after="0"/>
              <w:ind w:left="0" w:hanging="0"/>
              <w:contextualSpacing/>
              <w:jc w:val="center"/>
              <w:cnfStyle w:val="100000000000" w:firstRow="1" w:lastRow="0" w:firstColumn="0" w:lastColumn="0" w:oddVBand="0" w:evenVBand="0" w:oddHBand="0" w:evenHBand="0" w:firstRowFirstColumn="0" w:firstRowLastColumn="0" w:lastRowFirstColumn="0" w:lastRowLastColumn="0"/>
              <w:rPr>
                <w:b w:val="false"/>
                <w:b w:val="false"/>
                <w:sz w:val="24"/>
                <w:szCs w:val="24"/>
              </w:rPr>
            </w:pPr>
            <w:r>
              <w:rPr>
                <w:rFonts w:eastAsia="" w:cs=""/>
                <w:b w:val="false"/>
                <w:bCs/>
                <w:color w:val="943634"/>
                <w:kern w:val="0"/>
                <w:sz w:val="24"/>
                <w:szCs w:val="24"/>
                <w:lang w:val="hr-HR" w:eastAsia="hr-HR" w:bidi="ar-SA"/>
              </w:rPr>
              <w:t>RAZREDNI ODJEL</w:t>
            </w:r>
          </w:p>
        </w:tc>
        <w:tc>
          <w:tcPr>
            <w:tcW w:w="3143" w:type="dxa"/>
            <w:tcBorders/>
          </w:tcPr>
          <w:p>
            <w:pPr>
              <w:pStyle w:val="ListParagraph"/>
              <w:widowControl/>
              <w:spacing w:lineRule="auto" w:line="240" w:before="0" w:after="0"/>
              <w:ind w:left="0" w:hanging="0"/>
              <w:contextualSpacing/>
              <w:jc w:val="center"/>
              <w:cnfStyle w:val="100000000000" w:firstRow="1" w:lastRow="0" w:firstColumn="0" w:lastColumn="0" w:oddVBand="0" w:evenVBand="0" w:oddHBand="0" w:evenHBand="0" w:firstRowFirstColumn="0" w:firstRowLastColumn="0" w:lastRowFirstColumn="0" w:lastRowLastColumn="0"/>
              <w:rPr>
                <w:b w:val="false"/>
                <w:b w:val="false"/>
                <w:sz w:val="24"/>
                <w:szCs w:val="24"/>
              </w:rPr>
            </w:pPr>
            <w:r>
              <w:rPr>
                <w:rFonts w:eastAsia="" w:cs=""/>
                <w:b w:val="false"/>
                <w:bCs/>
                <w:color w:val="943634"/>
                <w:kern w:val="0"/>
                <w:sz w:val="24"/>
                <w:szCs w:val="24"/>
                <w:lang w:val="hr-HR" w:eastAsia="hr-HR" w:bidi="ar-SA"/>
              </w:rPr>
              <w:t>RAZREDNI UČITELJ/ICA</w:t>
            </w:r>
          </w:p>
          <w:p>
            <w:pPr>
              <w:pStyle w:val="ListParagraph"/>
              <w:widowControl/>
              <w:spacing w:lineRule="auto" w:line="240" w:before="0" w:after="0"/>
              <w:ind w:left="0" w:hanging="0"/>
              <w:contextualSpacing/>
              <w:jc w:val="center"/>
              <w:cnfStyle w:val="100000000000" w:firstRow="1" w:lastRow="0" w:firstColumn="0" w:lastColumn="0" w:oddVBand="0" w:evenVBand="0" w:oddHBand="0" w:evenHBand="0" w:firstRowFirstColumn="0" w:firstRowLastColumn="0" w:lastRowFirstColumn="0" w:lastRowLastColumn="0"/>
              <w:rPr>
                <w:b w:val="false"/>
                <w:b w:val="false"/>
                <w:sz w:val="24"/>
                <w:szCs w:val="24"/>
              </w:rPr>
            </w:pPr>
            <w:r>
              <w:rPr>
                <w:rFonts w:eastAsia="" w:cs=""/>
                <w:b w:val="false"/>
                <w:bCs/>
                <w:color w:val="943634"/>
                <w:kern w:val="0"/>
                <w:sz w:val="24"/>
                <w:szCs w:val="24"/>
                <w:lang w:val="hr-HR" w:eastAsia="hr-HR" w:bidi="ar-SA"/>
              </w:rPr>
              <w:t>RAZREDNIK/ICA</w:t>
            </w:r>
          </w:p>
        </w:tc>
        <w:tc>
          <w:tcPr>
            <w:tcW w:w="2376" w:type="dxa"/>
            <w:tcBorders/>
          </w:tcPr>
          <w:p>
            <w:pPr>
              <w:pStyle w:val="ListParagraph"/>
              <w:widowControl/>
              <w:spacing w:lineRule="auto" w:line="240" w:before="0" w:after="0"/>
              <w:ind w:left="0" w:hanging="0"/>
              <w:contextualSpacing/>
              <w:jc w:val="center"/>
              <w:cnfStyle w:val="100000000000" w:firstRow="1" w:lastRow="0" w:firstColumn="0" w:lastColumn="0" w:oddVBand="0" w:evenVBand="0" w:oddHBand="0" w:evenHBand="0" w:firstRowFirstColumn="0" w:firstRowLastColumn="0" w:lastRowFirstColumn="0" w:lastRowLastColumn="0"/>
              <w:rPr>
                <w:b w:val="false"/>
                <w:b w:val="false"/>
                <w:sz w:val="24"/>
                <w:szCs w:val="24"/>
              </w:rPr>
            </w:pPr>
            <w:r>
              <w:rPr>
                <w:rFonts w:eastAsia="" w:cs=""/>
                <w:b w:val="false"/>
                <w:bCs/>
                <w:color w:val="943634"/>
                <w:kern w:val="0"/>
                <w:sz w:val="24"/>
                <w:szCs w:val="24"/>
                <w:lang w:val="hr-HR" w:eastAsia="hr-HR" w:bidi="ar-SA"/>
              </w:rPr>
              <w:t>ZVANJE</w:t>
            </w:r>
          </w:p>
        </w:tc>
      </w:tr>
      <w:tr>
        <w:trPr>
          <w:cnfStyle w:val="000000100000" w:firstRow="0" w:lastRow="0" w:firstColumn="0" w:lastColumn="0" w:oddVBand="0" w:evenVBand="0" w:oddHBand="1"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1.</w:t>
            </w:r>
          </w:p>
        </w:tc>
        <w:tc>
          <w:tcPr>
            <w:tcW w:w="1800"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1.A</w:t>
            </w:r>
          </w:p>
        </w:tc>
        <w:tc>
          <w:tcPr>
            <w:tcW w:w="3143"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KATICA GRAŠA</w:t>
            </w:r>
          </w:p>
        </w:tc>
        <w:tc>
          <w:tcPr>
            <w:tcW w:w="237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NAST. RN</w:t>
            </w:r>
          </w:p>
        </w:tc>
      </w:tr>
      <w:tr>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2.</w:t>
            </w:r>
          </w:p>
        </w:tc>
        <w:tc>
          <w:tcPr>
            <w:tcW w:w="1800"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tcPr>
          <w:p>
            <w:pPr>
              <w:pStyle w:val="ListParagraph"/>
              <w:widowControl/>
              <w:spacing w:lineRule="auto" w:line="240" w:before="0" w:after="0"/>
              <w:ind w:left="0" w:hanging="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1.B</w:t>
            </w:r>
          </w:p>
        </w:tc>
        <w:tc>
          <w:tcPr>
            <w:tcW w:w="3143"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MARTINA KRUHOVIĆ</w:t>
            </w:r>
          </w:p>
        </w:tc>
        <w:tc>
          <w:tcPr>
            <w:tcW w:w="23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DIPL. UČ.</w:t>
            </w:r>
          </w:p>
        </w:tc>
      </w:tr>
      <w:tr>
        <w:trPr>
          <w:cnfStyle w:val="000000100000" w:firstRow="0" w:lastRow="0" w:firstColumn="0" w:lastColumn="0" w:oddVBand="0" w:evenVBand="0" w:oddHBand="1"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3.</w:t>
            </w:r>
          </w:p>
        </w:tc>
        <w:tc>
          <w:tcPr>
            <w:tcW w:w="1800"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2.</w:t>
            </w:r>
          </w:p>
        </w:tc>
        <w:tc>
          <w:tcPr>
            <w:tcW w:w="3143"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DUBRAVKA SUČEC</w:t>
            </w:r>
          </w:p>
        </w:tc>
        <w:tc>
          <w:tcPr>
            <w:tcW w:w="237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NAST. RN</w:t>
            </w:r>
          </w:p>
        </w:tc>
      </w:tr>
      <w:tr>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4.</w:t>
            </w:r>
          </w:p>
        </w:tc>
        <w:tc>
          <w:tcPr>
            <w:tcW w:w="1800"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tcPr>
          <w:p>
            <w:pPr>
              <w:pStyle w:val="ListParagraph"/>
              <w:widowControl/>
              <w:spacing w:lineRule="auto" w:line="240" w:before="0" w:after="0"/>
              <w:ind w:left="0" w:hanging="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3.</w:t>
            </w:r>
          </w:p>
        </w:tc>
        <w:tc>
          <w:tcPr>
            <w:tcW w:w="3143"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JASMINKA TRPČIĆ</w:t>
            </w:r>
          </w:p>
        </w:tc>
        <w:tc>
          <w:tcPr>
            <w:tcW w:w="23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DIPL. UČ.</w:t>
            </w:r>
          </w:p>
        </w:tc>
      </w:tr>
      <w:tr>
        <w:trPr>
          <w:cnfStyle w:val="000000100000" w:firstRow="0" w:lastRow="0" w:firstColumn="0" w:lastColumn="0" w:oddVBand="0" w:evenVBand="0" w:oddHBand="1"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5.</w:t>
            </w:r>
          </w:p>
        </w:tc>
        <w:tc>
          <w:tcPr>
            <w:tcW w:w="1800"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4.</w:t>
            </w:r>
          </w:p>
        </w:tc>
        <w:tc>
          <w:tcPr>
            <w:tcW w:w="3143"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JASMINKA ŽABČIĆ</w:t>
            </w:r>
          </w:p>
        </w:tc>
        <w:tc>
          <w:tcPr>
            <w:tcW w:w="237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NAST. RN</w:t>
            </w:r>
          </w:p>
        </w:tc>
      </w:tr>
      <w:tr>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6.</w:t>
            </w:r>
          </w:p>
        </w:tc>
        <w:tc>
          <w:tcPr>
            <w:tcW w:w="1800"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tcPr>
          <w:p>
            <w:pPr>
              <w:pStyle w:val="ListParagraph"/>
              <w:widowControl/>
              <w:spacing w:lineRule="auto" w:line="240" w:before="0" w:after="0"/>
              <w:ind w:left="0" w:hanging="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5.A</w:t>
            </w:r>
          </w:p>
        </w:tc>
        <w:tc>
          <w:tcPr>
            <w:tcW w:w="3143"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IVANA FERKO PEĆAR</w:t>
            </w:r>
          </w:p>
        </w:tc>
        <w:tc>
          <w:tcPr>
            <w:tcW w:w="23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PROF. POV. I</w:t>
            </w:r>
          </w:p>
        </w:tc>
      </w:tr>
      <w:tr>
        <w:trPr>
          <w:cnfStyle w:val="000000100000" w:firstRow="0" w:lastRow="0" w:firstColumn="0" w:lastColumn="0" w:oddVBand="0" w:evenVBand="0" w:oddHBand="1"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7.</w:t>
            </w:r>
          </w:p>
        </w:tc>
        <w:tc>
          <w:tcPr>
            <w:tcW w:w="1800"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5.B</w:t>
            </w:r>
          </w:p>
        </w:tc>
        <w:tc>
          <w:tcPr>
            <w:tcW w:w="3143"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JASMINKA DIZDAREVIĆ GVOŽĐAK</w:t>
            </w:r>
          </w:p>
        </w:tc>
        <w:tc>
          <w:tcPr>
            <w:tcW w:w="237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PROF. BIO. I KEM.</w:t>
            </w:r>
          </w:p>
        </w:tc>
      </w:tr>
      <w:tr>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8.</w:t>
            </w:r>
          </w:p>
        </w:tc>
        <w:tc>
          <w:tcPr>
            <w:tcW w:w="1800"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tcPr>
          <w:p>
            <w:pPr>
              <w:pStyle w:val="ListParagraph"/>
              <w:widowControl/>
              <w:spacing w:lineRule="auto" w:line="240" w:before="0" w:after="0"/>
              <w:ind w:left="0" w:hanging="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6.A</w:t>
            </w:r>
          </w:p>
        </w:tc>
        <w:tc>
          <w:tcPr>
            <w:tcW w:w="3143"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ANITA KOTLAR</w:t>
            </w:r>
          </w:p>
        </w:tc>
        <w:tc>
          <w:tcPr>
            <w:tcW w:w="23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DIPL. UČ.</w:t>
            </w:r>
          </w:p>
        </w:tc>
      </w:tr>
      <w:tr>
        <w:trPr>
          <w:cnfStyle w:val="000000100000" w:firstRow="0" w:lastRow="0" w:firstColumn="0" w:lastColumn="0" w:oddVBand="0" w:evenVBand="0" w:oddHBand="1"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9.</w:t>
            </w:r>
          </w:p>
        </w:tc>
        <w:tc>
          <w:tcPr>
            <w:tcW w:w="1800"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6.B</w:t>
            </w:r>
          </w:p>
        </w:tc>
        <w:tc>
          <w:tcPr>
            <w:tcW w:w="3143"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FILIPA OMAZIĆ</w:t>
            </w:r>
          </w:p>
        </w:tc>
        <w:tc>
          <w:tcPr>
            <w:tcW w:w="237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MAG. EDU. MAT.</w:t>
            </w:r>
          </w:p>
        </w:tc>
      </w:tr>
      <w:tr>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10.</w:t>
            </w:r>
          </w:p>
        </w:tc>
        <w:tc>
          <w:tcPr>
            <w:tcW w:w="1800"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tcPr>
          <w:p>
            <w:pPr>
              <w:pStyle w:val="ListParagraph"/>
              <w:widowControl/>
              <w:spacing w:lineRule="auto" w:line="240" w:before="0" w:after="0"/>
              <w:ind w:left="0" w:hanging="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7.A</w:t>
            </w:r>
          </w:p>
        </w:tc>
        <w:tc>
          <w:tcPr>
            <w:tcW w:w="3143"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VEDRANA MIKULIČIN</w:t>
            </w:r>
          </w:p>
        </w:tc>
        <w:tc>
          <w:tcPr>
            <w:tcW w:w="23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PROF. NJEM. I TAL. J.</w:t>
            </w:r>
          </w:p>
        </w:tc>
      </w:tr>
      <w:tr>
        <w:trPr>
          <w:cnfStyle w:val="000000100000" w:firstRow="0" w:lastRow="0" w:firstColumn="0" w:lastColumn="0" w:oddVBand="0" w:evenVBand="0" w:oddHBand="1"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11.</w:t>
            </w:r>
          </w:p>
        </w:tc>
        <w:tc>
          <w:tcPr>
            <w:tcW w:w="1800"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7.B</w:t>
            </w:r>
          </w:p>
        </w:tc>
        <w:tc>
          <w:tcPr>
            <w:tcW w:w="3143"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ANA BRUNSKI</w:t>
            </w:r>
          </w:p>
        </w:tc>
        <w:tc>
          <w:tcPr>
            <w:tcW w:w="237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PROF. GEO.</w:t>
            </w:r>
          </w:p>
        </w:tc>
      </w:tr>
      <w:tr>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12.</w:t>
            </w:r>
          </w:p>
        </w:tc>
        <w:tc>
          <w:tcPr>
            <w:tcW w:w="1800"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tcPr>
          <w:p>
            <w:pPr>
              <w:pStyle w:val="ListParagraph"/>
              <w:widowControl/>
              <w:spacing w:lineRule="auto" w:line="240" w:before="0" w:after="0"/>
              <w:ind w:left="0" w:hanging="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8.A</w:t>
            </w:r>
          </w:p>
        </w:tc>
        <w:tc>
          <w:tcPr>
            <w:tcW w:w="3143"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KRISTINA CINDRIĆ BANOVIĆ</w:t>
            </w:r>
          </w:p>
        </w:tc>
        <w:tc>
          <w:tcPr>
            <w:tcW w:w="23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DIPL. UČ.</w:t>
            </w:r>
          </w:p>
        </w:tc>
      </w:tr>
      <w:tr>
        <w:trPr>
          <w:cnfStyle w:val="000000100000" w:firstRow="0" w:lastRow="0" w:firstColumn="0" w:lastColumn="0" w:oddVBand="0" w:evenVBand="0" w:oddHBand="1"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13.</w:t>
            </w:r>
          </w:p>
        </w:tc>
        <w:tc>
          <w:tcPr>
            <w:tcW w:w="1800"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MATIČNA ŠKOLA</w:t>
            </w:r>
          </w:p>
        </w:tc>
        <w:tc>
          <w:tcPr>
            <w:tcW w:w="134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8.B</w:t>
            </w:r>
          </w:p>
        </w:tc>
        <w:tc>
          <w:tcPr>
            <w:tcW w:w="3143"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ANITA TUŠKAN</w:t>
            </w:r>
          </w:p>
        </w:tc>
        <w:tc>
          <w:tcPr>
            <w:tcW w:w="237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DIPL. UČ.</w:t>
            </w:r>
          </w:p>
        </w:tc>
      </w:tr>
      <w:tr>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14.</w:t>
            </w:r>
          </w:p>
        </w:tc>
        <w:tc>
          <w:tcPr>
            <w:tcW w:w="1800"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PŠ MALI ERJAVEC</w:t>
            </w:r>
          </w:p>
        </w:tc>
        <w:tc>
          <w:tcPr>
            <w:tcW w:w="1346" w:type="dxa"/>
            <w:tcBorders>
              <w:top w:val="nil"/>
              <w:bottom w:val="nil"/>
            </w:tcBorders>
          </w:tcPr>
          <w:p>
            <w:pPr>
              <w:pStyle w:val="ListParagraph"/>
              <w:widowControl/>
              <w:numPr>
                <w:ilvl w:val="0"/>
                <w:numId w:val="14"/>
              </w:numPr>
              <w:spacing w:lineRule="auto" w:line="240" w:before="0" w:after="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i  4.</w:t>
            </w:r>
          </w:p>
        </w:tc>
        <w:tc>
          <w:tcPr>
            <w:tcW w:w="3143"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LENKA TANEVSKI</w:t>
            </w:r>
          </w:p>
        </w:tc>
        <w:tc>
          <w:tcPr>
            <w:tcW w:w="23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NAST. RN</w:t>
            </w:r>
          </w:p>
        </w:tc>
      </w:tr>
      <w:tr>
        <w:trPr>
          <w:cnfStyle w:val="000000100000" w:firstRow="0" w:lastRow="0" w:firstColumn="0" w:lastColumn="0" w:oddVBand="0" w:evenVBand="0" w:oddHBand="1"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15.</w:t>
            </w:r>
          </w:p>
        </w:tc>
        <w:tc>
          <w:tcPr>
            <w:tcW w:w="1800"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PŠ MALI ERJAVEC</w:t>
            </w:r>
          </w:p>
        </w:tc>
        <w:tc>
          <w:tcPr>
            <w:tcW w:w="134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2.</w:t>
            </w:r>
          </w:p>
        </w:tc>
        <w:tc>
          <w:tcPr>
            <w:tcW w:w="3143"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MIRJANA PETRUNIĆ</w:t>
            </w:r>
          </w:p>
        </w:tc>
        <w:tc>
          <w:tcPr>
            <w:tcW w:w="237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DIPL. UČ.</w:t>
            </w:r>
          </w:p>
        </w:tc>
      </w:tr>
      <w:tr>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16.</w:t>
            </w:r>
          </w:p>
        </w:tc>
        <w:tc>
          <w:tcPr>
            <w:tcW w:w="1800"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PŠ MALI ERJAVEC</w:t>
            </w:r>
          </w:p>
        </w:tc>
        <w:tc>
          <w:tcPr>
            <w:tcW w:w="1346" w:type="dxa"/>
            <w:tcBorders>
              <w:top w:val="nil"/>
              <w:bottom w:val="nil"/>
            </w:tcBorders>
          </w:tcPr>
          <w:p>
            <w:pPr>
              <w:pStyle w:val="ListParagraph"/>
              <w:widowControl/>
              <w:spacing w:lineRule="auto" w:line="240" w:before="0" w:after="0"/>
              <w:ind w:left="0" w:hanging="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3.</w:t>
            </w:r>
          </w:p>
        </w:tc>
        <w:tc>
          <w:tcPr>
            <w:tcW w:w="3143"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NADA PERETIĆ</w:t>
            </w:r>
          </w:p>
        </w:tc>
        <w:tc>
          <w:tcPr>
            <w:tcW w:w="23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DIPL. UČ.</w:t>
            </w:r>
          </w:p>
        </w:tc>
      </w:tr>
      <w:tr>
        <w:trPr>
          <w:cnfStyle w:val="000000100000" w:firstRow="0" w:lastRow="0" w:firstColumn="0" w:lastColumn="0" w:oddVBand="0" w:evenVBand="0" w:oddHBand="1"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17.</w:t>
            </w:r>
          </w:p>
        </w:tc>
        <w:tc>
          <w:tcPr>
            <w:tcW w:w="1800"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PŠ VRHOVAC</w:t>
            </w:r>
          </w:p>
        </w:tc>
        <w:tc>
          <w:tcPr>
            <w:tcW w:w="134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K 1. I 2.</w:t>
            </w:r>
          </w:p>
        </w:tc>
        <w:tc>
          <w:tcPr>
            <w:tcW w:w="3143"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ALENKA CINDRIĆ</w:t>
            </w:r>
          </w:p>
        </w:tc>
        <w:tc>
          <w:tcPr>
            <w:tcW w:w="237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DIPL. UČ.</w:t>
            </w:r>
          </w:p>
        </w:tc>
      </w:tr>
      <w:tr>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18.</w:t>
            </w:r>
          </w:p>
        </w:tc>
        <w:tc>
          <w:tcPr>
            <w:tcW w:w="1800"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PŠ VRHOVAC</w:t>
            </w:r>
          </w:p>
        </w:tc>
        <w:tc>
          <w:tcPr>
            <w:tcW w:w="1346" w:type="dxa"/>
            <w:tcBorders>
              <w:top w:val="nil"/>
              <w:bottom w:val="nil"/>
            </w:tcBorders>
          </w:tcPr>
          <w:p>
            <w:pPr>
              <w:pStyle w:val="ListParagraph"/>
              <w:widowControl/>
              <w:spacing w:lineRule="auto" w:line="240" w:before="0" w:after="0"/>
              <w:ind w:left="0" w:hanging="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K 3. I 4.</w:t>
            </w:r>
          </w:p>
        </w:tc>
        <w:tc>
          <w:tcPr>
            <w:tcW w:w="3143"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SNJEŽANA ČURILOVIĆ</w:t>
            </w:r>
          </w:p>
        </w:tc>
        <w:tc>
          <w:tcPr>
            <w:tcW w:w="23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NAST. RN</w:t>
            </w:r>
          </w:p>
        </w:tc>
      </w:tr>
      <w:tr>
        <w:trPr>
          <w:cnfStyle w:val="000000100000" w:firstRow="0" w:lastRow="0" w:firstColumn="0" w:lastColumn="0" w:oddVBand="0" w:evenVBand="0" w:oddHBand="1"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19.</w:t>
            </w:r>
          </w:p>
        </w:tc>
        <w:tc>
          <w:tcPr>
            <w:tcW w:w="1800"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PŠ TRG</w:t>
            </w:r>
          </w:p>
        </w:tc>
        <w:tc>
          <w:tcPr>
            <w:tcW w:w="134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K 1. - 4.</w:t>
            </w:r>
          </w:p>
        </w:tc>
        <w:tc>
          <w:tcPr>
            <w:tcW w:w="3143"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DIANA KOS BUIĆ</w:t>
            </w:r>
          </w:p>
        </w:tc>
        <w:tc>
          <w:tcPr>
            <w:tcW w:w="237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DIPL. UČ.</w:t>
            </w:r>
          </w:p>
        </w:tc>
      </w:tr>
      <w:tr>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20.</w:t>
            </w:r>
          </w:p>
        </w:tc>
        <w:tc>
          <w:tcPr>
            <w:tcW w:w="1800"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PŠ VIVODINA</w:t>
            </w:r>
          </w:p>
        </w:tc>
        <w:tc>
          <w:tcPr>
            <w:tcW w:w="1346" w:type="dxa"/>
            <w:tcBorders>
              <w:top w:val="nil"/>
              <w:bottom w:val="nil"/>
            </w:tcBorders>
          </w:tcPr>
          <w:p>
            <w:pPr>
              <w:pStyle w:val="ListParagraph"/>
              <w:widowControl/>
              <w:spacing w:lineRule="auto" w:line="240" w:before="0" w:after="0"/>
              <w:ind w:left="0" w:hanging="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K 4.</w:t>
            </w:r>
          </w:p>
        </w:tc>
        <w:tc>
          <w:tcPr>
            <w:tcW w:w="3143"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DINA ŽOKVIĆ</w:t>
            </w:r>
          </w:p>
        </w:tc>
        <w:tc>
          <w:tcPr>
            <w:tcW w:w="23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NAST. RN</w:t>
            </w:r>
          </w:p>
        </w:tc>
      </w:tr>
      <w:tr>
        <w:trPr>
          <w:cnfStyle w:val="000000100000" w:firstRow="0" w:lastRow="0" w:firstColumn="0" w:lastColumn="0" w:oddVBand="0" w:evenVBand="0" w:oddHBand="1"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21.</w:t>
            </w:r>
          </w:p>
        </w:tc>
        <w:tc>
          <w:tcPr>
            <w:tcW w:w="1800"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PŠ VIVODINA</w:t>
            </w:r>
          </w:p>
        </w:tc>
        <w:tc>
          <w:tcPr>
            <w:tcW w:w="134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K 1. I 3.</w:t>
            </w:r>
          </w:p>
        </w:tc>
        <w:tc>
          <w:tcPr>
            <w:tcW w:w="3143"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TIHANA FURJANIĆ / GORDANA MARKOVIĆ LUKUNIĆ</w:t>
            </w:r>
          </w:p>
        </w:tc>
        <w:tc>
          <w:tcPr>
            <w:tcW w:w="237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MAG. PRIM. EDUC. / MAG. PRIM. EDUC.</w:t>
            </w:r>
          </w:p>
        </w:tc>
      </w:tr>
      <w:tr>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22.</w:t>
            </w:r>
          </w:p>
        </w:tc>
        <w:tc>
          <w:tcPr>
            <w:tcW w:w="1800"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PŠ PODBREŽJE</w:t>
            </w:r>
          </w:p>
        </w:tc>
        <w:tc>
          <w:tcPr>
            <w:tcW w:w="1346" w:type="dxa"/>
            <w:tcBorders>
              <w:top w:val="nil"/>
              <w:bottom w:val="nil"/>
            </w:tcBorders>
          </w:tcPr>
          <w:p>
            <w:pPr>
              <w:pStyle w:val="ListParagraph"/>
              <w:widowControl/>
              <w:spacing w:lineRule="auto" w:line="240" w:before="0" w:after="0"/>
              <w:ind w:left="0" w:hanging="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K 2. – 4.</w:t>
            </w:r>
          </w:p>
        </w:tc>
        <w:tc>
          <w:tcPr>
            <w:tcW w:w="3143"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MARIJA ŠOŠTARIĆ</w:t>
            </w:r>
          </w:p>
        </w:tc>
        <w:tc>
          <w:tcPr>
            <w:tcW w:w="23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NAST. RN</w:t>
            </w:r>
          </w:p>
        </w:tc>
      </w:tr>
      <w:tr>
        <w:trPr>
          <w:cnfStyle w:val="000000100000" w:firstRow="0" w:lastRow="0" w:firstColumn="0" w:lastColumn="0" w:oddVBand="0" w:evenVBand="0" w:oddHBand="1" w:evenHBand="0" w:firstRowFirstColumn="0" w:firstRowLastColumn="0" w:lastRowFirstColumn="0" w:lastRowLastColumn="0"/>
        </w:trPr>
        <w:tc>
          <w:tcPr>
            <w:tcW w:w="623"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23.</w:t>
            </w:r>
          </w:p>
        </w:tc>
        <w:tc>
          <w:tcPr>
            <w:tcW w:w="1800"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PŠ ZORKOVAC</w:t>
            </w:r>
          </w:p>
        </w:tc>
        <w:tc>
          <w:tcPr>
            <w:tcW w:w="134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K 1. – 4.</w:t>
            </w:r>
          </w:p>
        </w:tc>
        <w:tc>
          <w:tcPr>
            <w:tcW w:w="3143"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ŽELJKO SUČEC</w:t>
            </w:r>
          </w:p>
        </w:tc>
        <w:tc>
          <w:tcPr>
            <w:tcW w:w="2376" w:type="dxa"/>
            <w:tcBorders>
              <w:top w:val="nil"/>
              <w:bottom w:val="nil"/>
            </w:tcBorders>
            <w:shd w:color="auto" w:fill="EFD3D2" w:themeFill="accent2"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DIPL. UČ.</w:t>
            </w:r>
          </w:p>
        </w:tc>
      </w:tr>
      <w:tr>
        <w:trPr/>
        <w:tc>
          <w:tcPr>
            <w:tcW w:w="623" w:type="dxa"/>
            <w:cnfStyle w:val="001000000000" w:firstRow="0" w:lastRow="0" w:firstColumn="1" w:lastColumn="0" w:oddVBand="0" w:evenVBand="0" w:oddHBand="0" w:evenHBand="0" w:firstRowFirstColumn="0" w:firstRowLastColumn="0" w:lastRowFirstColumn="0" w:lastRowLastColumn="0"/>
            <w:tcBorders>
              <w:top w:val="nil"/>
            </w:tcBorders>
          </w:tcPr>
          <w:p>
            <w:pPr>
              <w:pStyle w:val="ListParagraph"/>
              <w:widowControl/>
              <w:spacing w:lineRule="auto" w:line="240" w:before="0" w:after="0"/>
              <w:ind w:left="0" w:hanging="0"/>
              <w:contextualSpacing/>
              <w:jc w:val="left"/>
              <w:rPr>
                <w:rFonts w:ascii="Calibri" w:hAnsi="Calibri" w:eastAsia="" w:cs=""/>
                <w:b/>
                <w:b/>
                <w:bCs/>
                <w:color w:val="943634"/>
                <w:kern w:val="0"/>
                <w:sz w:val="22"/>
                <w:szCs w:val="22"/>
                <w:lang w:val="hr-HR" w:eastAsia="hr-HR" w:bidi="ar-SA"/>
              </w:rPr>
            </w:pPr>
            <w:r>
              <w:rPr>
                <w:rFonts w:eastAsia="" w:cs=""/>
                <w:b/>
                <w:bCs/>
                <w:color w:val="943634"/>
                <w:kern w:val="0"/>
                <w:sz w:val="22"/>
                <w:szCs w:val="22"/>
                <w:lang w:val="hr-HR" w:eastAsia="hr-HR" w:bidi="ar-SA"/>
              </w:rPr>
              <w:t>24.</w:t>
            </w:r>
          </w:p>
        </w:tc>
        <w:tc>
          <w:tcPr>
            <w:tcW w:w="1800" w:type="dxa"/>
            <w:tcBorders>
              <w:top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r>
          </w:p>
        </w:tc>
        <w:tc>
          <w:tcPr>
            <w:tcW w:w="1346" w:type="dxa"/>
            <w:tcBorders>
              <w:top w:val="nil"/>
            </w:tcBorders>
          </w:tcPr>
          <w:p>
            <w:pPr>
              <w:pStyle w:val="ListParagraph"/>
              <w:widowControl/>
              <w:spacing w:lineRule="auto" w:line="240" w:before="0" w:after="0"/>
              <w:ind w:left="0" w:hanging="0"/>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23</w:t>
            </w:r>
          </w:p>
        </w:tc>
        <w:tc>
          <w:tcPr>
            <w:tcW w:w="3143" w:type="dxa"/>
            <w:tcBorders>
              <w:top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t>16 ČRO + 7 KRO</w:t>
            </w:r>
          </w:p>
        </w:tc>
        <w:tc>
          <w:tcPr>
            <w:tcW w:w="2376" w:type="dxa"/>
            <w:tcBorders>
              <w:top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943634"/>
                <w:kern w:val="0"/>
                <w:sz w:val="22"/>
                <w:szCs w:val="22"/>
                <w:lang w:val="hr-HR" w:eastAsia="hr-HR" w:bidi="ar-SA"/>
              </w:rPr>
            </w:pPr>
            <w:r>
              <w:rPr>
                <w:rFonts w:eastAsia="" w:cs=""/>
                <w:color w:val="943634"/>
                <w:kern w:val="0"/>
                <w:sz w:val="22"/>
                <w:szCs w:val="22"/>
                <w:lang w:val="hr-HR" w:eastAsia="hr-HR" w:bidi="ar-SA"/>
              </w:rPr>
            </w:r>
          </w:p>
        </w:tc>
      </w:tr>
    </w:tbl>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ListParagraph"/>
        <w:numPr>
          <w:ilvl w:val="1"/>
          <w:numId w:val="2"/>
        </w:numPr>
        <w:rPr>
          <w:b/>
          <w:b/>
          <w:sz w:val="28"/>
          <w:szCs w:val="28"/>
        </w:rPr>
      </w:pPr>
      <w:r>
        <w:rPr>
          <w:b/>
          <w:sz w:val="28"/>
          <w:szCs w:val="28"/>
        </w:rPr>
        <w:t xml:space="preserve">PREDMETNI UČITELJI </w:t>
      </w:r>
    </w:p>
    <w:p>
      <w:pPr>
        <w:pStyle w:val="ListParagraph"/>
        <w:ind w:left="1440" w:hanging="0"/>
        <w:rPr>
          <w:b/>
          <w:b/>
          <w:sz w:val="28"/>
          <w:szCs w:val="28"/>
        </w:rPr>
      </w:pPr>
      <w:r>
        <w:rPr>
          <w:b/>
          <w:sz w:val="28"/>
          <w:szCs w:val="28"/>
        </w:rPr>
      </w:r>
    </w:p>
    <w:tbl>
      <w:tblPr>
        <w:tblStyle w:val="Svijetlosjenanje-Isticanje4"/>
        <w:tblW w:w="860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357"/>
        <w:gridCol w:w="2976"/>
        <w:gridCol w:w="2269"/>
      </w:tblGrid>
      <w:tr>
        <w:trPr>
          <w:cnfStyle w:val="100000000000" w:firstRow="1" w:lastRow="0" w:firstColumn="0" w:lastColumn="0" w:oddVBand="0" w:evenVBand="0" w:oddHBand="0"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cPr>
          <w:p>
            <w:pPr>
              <w:pStyle w:val="ListParagraph"/>
              <w:widowControl/>
              <w:spacing w:lineRule="auto" w:line="240" w:before="0" w:after="0"/>
              <w:ind w:left="0" w:hanging="0"/>
              <w:contextualSpacing/>
              <w:jc w:val="center"/>
              <w:rPr>
                <w:b w:val="false"/>
                <w:b w:val="false"/>
              </w:rPr>
            </w:pPr>
            <w:r>
              <w:rPr>
                <w:rFonts w:eastAsia="" w:cs=""/>
                <w:b w:val="false"/>
                <w:bCs/>
                <w:color w:val="5F497A"/>
                <w:kern w:val="0"/>
                <w:sz w:val="22"/>
                <w:szCs w:val="22"/>
                <w:lang w:val="hr-HR" w:eastAsia="hr-HR" w:bidi="ar-SA"/>
              </w:rPr>
              <w:t>PREDMETNI UČITELJ/ICA</w:t>
            </w:r>
          </w:p>
        </w:tc>
        <w:tc>
          <w:tcPr>
            <w:tcW w:w="2976" w:type="dxa"/>
            <w:tcBorders/>
          </w:tcPr>
          <w:p>
            <w:pPr>
              <w:pStyle w:val="ListParagraph"/>
              <w:widowControl/>
              <w:spacing w:lineRule="auto" w:line="240" w:before="0" w:after="0"/>
              <w:ind w:left="0" w:hanging="0"/>
              <w:contextualSpacing/>
              <w:jc w:val="center"/>
              <w:cnfStyle w:val="100000000000" w:firstRow="1" w:lastRow="0" w:firstColumn="0" w:lastColumn="0" w:oddVBand="0" w:evenVBand="0" w:oddHBand="0" w:evenHBand="0" w:firstRowFirstColumn="0" w:firstRowLastColumn="0" w:lastRowFirstColumn="0" w:lastRowLastColumn="0"/>
              <w:rPr>
                <w:b w:val="false"/>
                <w:b w:val="false"/>
              </w:rPr>
            </w:pPr>
            <w:r>
              <w:rPr>
                <w:rFonts w:eastAsia="" w:cs=""/>
                <w:b w:val="false"/>
                <w:bCs/>
                <w:color w:val="5F497A"/>
                <w:kern w:val="0"/>
                <w:sz w:val="22"/>
                <w:szCs w:val="22"/>
                <w:lang w:val="hr-HR" w:eastAsia="hr-HR" w:bidi="ar-SA"/>
              </w:rPr>
              <w:t>NASTAVNI PREDMET</w:t>
            </w:r>
          </w:p>
        </w:tc>
        <w:tc>
          <w:tcPr>
            <w:tcW w:w="2269" w:type="dxa"/>
            <w:tcBorders/>
          </w:tcPr>
          <w:p>
            <w:pPr>
              <w:pStyle w:val="ListParagraph"/>
              <w:widowControl/>
              <w:spacing w:lineRule="auto" w:line="240" w:before="0" w:after="0"/>
              <w:ind w:left="0" w:hanging="0"/>
              <w:contextualSpacing/>
              <w:jc w:val="center"/>
              <w:cnfStyle w:val="100000000000" w:firstRow="1" w:lastRow="0" w:firstColumn="0" w:lastColumn="0" w:oddVBand="0" w:evenVBand="0" w:oddHBand="0" w:evenHBand="0" w:firstRowFirstColumn="0" w:firstRowLastColumn="0" w:lastRowFirstColumn="0" w:lastRowLastColumn="0"/>
              <w:rPr>
                <w:b w:val="false"/>
                <w:b w:val="false"/>
              </w:rPr>
            </w:pPr>
            <w:r>
              <w:rPr>
                <w:rFonts w:eastAsia="" w:cs=""/>
                <w:b w:val="false"/>
                <w:bCs/>
                <w:color w:val="5F497A"/>
                <w:kern w:val="0"/>
                <w:sz w:val="22"/>
                <w:szCs w:val="22"/>
                <w:lang w:val="hr-HR" w:eastAsia="hr-HR" w:bidi="ar-SA"/>
              </w:rPr>
              <w:t>ZVANJE</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DUŠANKA GALEZ</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HRVATSKI JEZIK</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PROF. HRV. J.</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SANDRA PREBEG</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HRVATSKI JEZIK</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PROF. HRV. J .</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VEDRANA MIKULIČIN</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NJEMAČKI JEZIK</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PROF. NJEM I TAL. J.</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ANITA KOTLAR</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ENGLESKI JEZIK</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UČ.</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TAMARA SAMARDŽIJA MATANIĆ</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ENGLESKI JEZIK</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UČ.</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KRISTINA CINDRIĆ BANOVIĆ</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ENGLESKI JEZIK</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UČ.</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IVA PAVLAKOVIĆ</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ENGLESKI JEZIK</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UČ.</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TAMARA SAMARADŽIJA MATANIĆ</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ENGLESKI JEZIK</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UČ.</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DENIS FRANUŠIĆ</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LIKOVNA KULTURA</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PROF. LIK. K.</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MELITA MATAKOVIĆ ROŽIĆ</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GLAZBENA KULTURA</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CRK. GL.</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ANITA TUŠKAN</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MATEMATIKA</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UČ.</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IRENA ŠIMUNIĆ / FILIPA OMAZIĆ</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MATEMATIKA</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UČ. / MAG. EDU. MAT.</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IVANA FERKO PEĆAR</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POVIJEST</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PROF. POV. I</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ANA BRUNSKI</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GEOGRAFIJA</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PROF. GEO.</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MIRNA ROTH BIŠĆAN</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PRIRODA</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UČ.</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JASMINKA DIZDAREVIĆ GVOŽĐAK</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PRIRODA, BIOLOGIJA, KEMIJA</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PROF. BIO. I KEM.</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MARIJA KUŠAN</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FIZIKA</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MAG. PHYS. ET INF.</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ERIH NEUHOLD</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TEHNIČKA KULTURA</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ING. DRV. IND.</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DANIJELA RAKOCIJA</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TEHNIČKA KULTURA</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MAG. ING. TECHN. GRAPH.</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ALBERT BUKOVAC</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TZK</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PROF. TZK</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PREDRAG MATKO</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INFORMATIKA</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ING. RAČ.</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INES JALŠOVEC PEĆARIĆ</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INFORMATIKA (NESTRUČNO)</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UČ.</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NIKOLINA BIĆANIĆ</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KAT. VJERONAUK</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KAT.</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TONI PEJIĆ</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KAT. VJERONAUK</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TEO.</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ANTUN DODIĆ</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KAT. VJERONAUK</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TEO.</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MARTINA DOMLADOVAC PRSTAC</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STR. SUR. PEDAGOG</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PROF. HRV. J. I PED.</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BILJANA ŠOP PERUŠIĆ</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STR. SUR. DEFEKTOLOG</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PROF. DEF. REH.</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BLAŽENKA PAVLOVIĆ MLAČAK</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STR. SUR. KNJIŽNIČAR</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PROF. SOCIO. I BIBLIO.</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SANJA FINK</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DIPL. UČ.</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PRODUŽENI BORAVAK</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SANJA RADOČAJ</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NAST. RN</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PRODUŽENI BORAVAK</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MARTINA FURLIĆ</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MAG. PRIM. EDU.</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OSPOSOBLJAVANJE</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ANA TURKALJ</w:t>
            </w:r>
          </w:p>
        </w:tc>
        <w:tc>
          <w:tcPr>
            <w:tcW w:w="2976"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POMOĆNICA U NASTAVI</w:t>
            </w:r>
          </w:p>
        </w:tc>
        <w:tc>
          <w:tcPr>
            <w:tcW w:w="2269" w:type="dxa"/>
            <w:tcBorders>
              <w:top w:val="nil"/>
              <w:bottom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HOT.-TUR. TEHNIČAR</w:t>
            </w:r>
          </w:p>
        </w:tc>
      </w:tr>
      <w:tr>
        <w:trPr>
          <w:cnfStyle w:val="000000100000" w:firstRow="0" w:lastRow="0" w:firstColumn="0" w:lastColumn="0" w:oddVBand="0" w:evenVBand="0" w:oddHBand="1" w:evenHBand="0" w:firstRowFirstColumn="0" w:firstRowLastColumn="0" w:lastRowFirstColumn="0" w:lastRowLastColumn="0"/>
        </w:trPr>
        <w:tc>
          <w:tcPr>
            <w:tcW w:w="3357" w:type="dxa"/>
            <w:cnfStyle w:val="001000000000" w:firstRow="0" w:lastRow="0" w:firstColumn="1" w:lastColumn="0" w:oddVBand="0" w:evenVBand="0" w:oddHBand="0" w:evenHBand="0" w:firstRowFirstColumn="0" w:firstRowLastColumn="0" w:lastRowFirstColumn="0" w:lastRowLastColumn="0"/>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MATEA CEDILAK</w:t>
            </w:r>
          </w:p>
        </w:tc>
        <w:tc>
          <w:tcPr>
            <w:tcW w:w="2976"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POMOĆNICA U NASTAVI</w:t>
            </w:r>
          </w:p>
        </w:tc>
        <w:tc>
          <w:tcPr>
            <w:tcW w:w="2269" w:type="dxa"/>
            <w:tcBorders>
              <w:top w:val="nil"/>
              <w:bottom w:val="nil"/>
            </w:tcBorders>
            <w:shd w:color="auto" w:fill="DFD8E8" w:themeFill="accent4" w:themeFillTint="3f" w:val="clear"/>
          </w:tcPr>
          <w:p>
            <w:pPr>
              <w:pStyle w:val="ListParagraph"/>
              <w:widowControl/>
              <w:spacing w:lineRule="auto" w:line="240" w:before="0" w:after="0"/>
              <w:ind w:left="0" w:hanging="0"/>
              <w:contextualSpacing/>
              <w:jc w:val="left"/>
              <w:cnfStyle w:val="000000100000" w:firstRow="0" w:lastRow="0" w:firstColumn="0" w:lastColumn="0" w:oddVBand="0" w:evenVBand="0" w:oddHBand="1"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ING. PREH. TEHN.</w:t>
            </w:r>
          </w:p>
        </w:tc>
      </w:tr>
      <w:tr>
        <w:trPr/>
        <w:tc>
          <w:tcPr>
            <w:tcW w:w="3357" w:type="dxa"/>
            <w:cnfStyle w:val="001000000000" w:firstRow="0" w:lastRow="0" w:firstColumn="1" w:lastColumn="0" w:oddVBand="0" w:evenVBand="0" w:oddHBand="0" w:evenHBand="0" w:firstRowFirstColumn="0" w:firstRowLastColumn="0" w:lastRowFirstColumn="0" w:lastRowLastColumn="0"/>
            <w:tcBorders>
              <w:top w:val="nil"/>
            </w:tcBorders>
          </w:tcPr>
          <w:p>
            <w:pPr>
              <w:pStyle w:val="ListParagraph"/>
              <w:widowControl/>
              <w:spacing w:lineRule="auto" w:line="240" w:before="0" w:after="0"/>
              <w:ind w:left="0" w:hanging="0"/>
              <w:contextualSpacing/>
              <w:jc w:val="left"/>
              <w:rPr>
                <w:rFonts w:ascii="Calibri" w:hAnsi="Calibri" w:eastAsia="" w:cs=""/>
                <w:b/>
                <w:b/>
                <w:bCs/>
                <w:color w:val="5F497A"/>
                <w:kern w:val="0"/>
                <w:sz w:val="22"/>
                <w:szCs w:val="22"/>
                <w:lang w:val="hr-HR" w:eastAsia="hr-HR" w:bidi="ar-SA"/>
              </w:rPr>
            </w:pPr>
            <w:r>
              <w:rPr>
                <w:rFonts w:eastAsia="" w:cs=""/>
                <w:b/>
                <w:bCs/>
                <w:color w:val="5F497A"/>
                <w:kern w:val="0"/>
                <w:sz w:val="22"/>
                <w:szCs w:val="22"/>
                <w:lang w:val="hr-HR" w:eastAsia="hr-HR" w:bidi="ar-SA"/>
              </w:rPr>
              <w:t>MARINA MATEŠIĆ</w:t>
            </w:r>
          </w:p>
        </w:tc>
        <w:tc>
          <w:tcPr>
            <w:tcW w:w="2976" w:type="dxa"/>
            <w:tcBorders>
              <w:top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POMOĆNICA U NASTAVI</w:t>
            </w:r>
          </w:p>
        </w:tc>
        <w:tc>
          <w:tcPr>
            <w:tcW w:w="2269" w:type="dxa"/>
            <w:tcBorders>
              <w:top w:val="nil"/>
            </w:tcBorders>
          </w:tcPr>
          <w:p>
            <w:pPr>
              <w:pStyle w:val="ListParagraph"/>
              <w:widowControl/>
              <w:spacing w:lineRule="auto" w:line="240" w:before="0" w:after="0"/>
              <w:ind w:left="0" w:hanging="0"/>
              <w:contextualSpacing/>
              <w:jc w:val="left"/>
              <w:cnfStyle w:val="000000000000" w:firstRow="0" w:lastRow="0" w:firstColumn="0" w:lastColumn="0" w:oddVBand="0" w:evenVBand="0" w:oddHBand="0" w:evenHBand="0" w:firstRowFirstColumn="0" w:firstRowLastColumn="0" w:lastRowFirstColumn="0" w:lastRowLastColumn="0"/>
              <w:rPr>
                <w:rFonts w:ascii="Calibri" w:hAnsi="Calibri" w:eastAsia="" w:cs=""/>
                <w:color w:val="5F497A"/>
                <w:kern w:val="0"/>
                <w:sz w:val="22"/>
                <w:szCs w:val="22"/>
                <w:lang w:val="hr-HR" w:eastAsia="hr-HR" w:bidi="ar-SA"/>
              </w:rPr>
            </w:pPr>
            <w:r>
              <w:rPr>
                <w:rFonts w:eastAsia="" w:cs=""/>
                <w:color w:val="5F497A"/>
                <w:kern w:val="0"/>
                <w:sz w:val="22"/>
                <w:szCs w:val="22"/>
                <w:lang w:val="hr-HR" w:eastAsia="hr-HR" w:bidi="ar-SA"/>
              </w:rPr>
              <w:t>EKOLOŠKI TEHNIČAR</w:t>
            </w:r>
          </w:p>
        </w:tc>
      </w:tr>
    </w:tbl>
    <w:p>
      <w:pPr>
        <w:sectPr>
          <w:headerReference w:type="default" r:id="rId10"/>
          <w:footerReference w:type="default" r:id="rId11"/>
          <w:type w:val="nextPage"/>
          <w:pgSz w:w="11906" w:h="16838"/>
          <w:pgMar w:left="1417" w:right="1417" w:gutter="0" w:header="708" w:top="1417" w:footer="708" w:bottom="1417"/>
          <w:pgNumType w:fmt="decimal"/>
          <w:formProt w:val="false"/>
          <w:textDirection w:val="lrTb"/>
          <w:docGrid w:type="default" w:linePitch="360" w:charSpace="4096"/>
        </w:sectPr>
        <w:pStyle w:val="ListParagraph"/>
        <w:rPr/>
      </w:pPr>
      <w:r>
        <w:rPr/>
      </w:r>
      <w:r>
        <w:br w:type="page"/>
      </w:r>
    </w:p>
    <w:p>
      <w:pPr>
        <w:pStyle w:val="ListParagraph"/>
        <w:numPr>
          <w:ilvl w:val="0"/>
          <w:numId w:val="2"/>
        </w:numPr>
        <w:ind w:left="720" w:right="-56" w:hanging="360"/>
        <w:rPr>
          <w:rFonts w:ascii="Calibri" w:hAnsi="Calibri"/>
          <w:b/>
          <w:b/>
          <w:sz w:val="44"/>
          <w:szCs w:val="44"/>
        </w:rPr>
      </w:pPr>
      <w:r>
        <w:rPr>
          <w:b/>
          <w:sz w:val="44"/>
          <w:szCs w:val="44"/>
        </w:rPr>
        <w:t>ŠKOLSKI RAZVOJNI PLAN 2022./2023.</w:t>
      </w:r>
    </w:p>
    <w:tbl>
      <w:tblPr>
        <w:tblW w:w="15030" w:type="dxa"/>
        <w:jc w:val="center"/>
        <w:tblInd w:w="0" w:type="dxa"/>
        <w:tblLayout w:type="fixed"/>
        <w:tblCellMar>
          <w:top w:w="57" w:type="dxa"/>
          <w:left w:w="85" w:type="dxa"/>
          <w:bottom w:w="57" w:type="dxa"/>
          <w:right w:w="85" w:type="dxa"/>
        </w:tblCellMar>
        <w:tblLook w:firstRow="1" w:noVBand="0" w:lastRow="1" w:firstColumn="1" w:lastColumn="1" w:noHBand="0" w:val="01e0"/>
      </w:tblPr>
      <w:tblGrid>
        <w:gridCol w:w="2147"/>
        <w:gridCol w:w="2147"/>
        <w:gridCol w:w="2143"/>
        <w:gridCol w:w="2151"/>
        <w:gridCol w:w="2147"/>
        <w:gridCol w:w="2147"/>
        <w:gridCol w:w="2147"/>
      </w:tblGrid>
      <w:tr>
        <w:trPr>
          <w:trHeight w:val="770" w:hRule="atLeast"/>
          <w:cantSplit w:val="true"/>
        </w:trPr>
        <w:tc>
          <w:tcPr>
            <w:tcW w:w="2147" w:type="dxa"/>
            <w:tcBorders>
              <w:left w:val="single" w:sz="4" w:space="0" w:color="999999"/>
              <w:bottom w:val="single" w:sz="4" w:space="0" w:color="999999"/>
              <w:right w:val="single" w:sz="4" w:space="0" w:color="999999"/>
            </w:tcBorders>
            <w:shd w:color="auto" w:fill="D9D9D9" w:val="clear"/>
            <w:vAlign w:val="center"/>
          </w:tcPr>
          <w:p>
            <w:pPr>
              <w:pStyle w:val="Normal"/>
              <w:widowControl w:val="false"/>
              <w:spacing w:before="0" w:after="200"/>
              <w:ind w:right="-56" w:hanging="0"/>
              <w:jc w:val="center"/>
              <w:rPr>
                <w:rFonts w:ascii="Calibri" w:hAnsi="Calibri" w:eastAsia="Times New Roman" w:cs="Arial"/>
                <w:b/>
                <w:b/>
                <w:sz w:val="20"/>
                <w:lang w:eastAsia="en-GB"/>
              </w:rPr>
            </w:pPr>
            <w:r>
              <w:rPr>
                <w:rFonts w:cs="Arial"/>
                <w:b/>
                <w:sz w:val="20"/>
              </w:rPr>
              <w:t>PRIORITETNO PODRUČJE UNAPRJEĐENJA</w:t>
            </w:r>
          </w:p>
        </w:tc>
        <w:tc>
          <w:tcPr>
            <w:tcW w:w="2147" w:type="dxa"/>
            <w:tcBorders>
              <w:left w:val="single" w:sz="4" w:space="0" w:color="999999"/>
              <w:bottom w:val="single" w:sz="4" w:space="0" w:color="999999"/>
              <w:right w:val="single" w:sz="4" w:space="0" w:color="999999"/>
            </w:tcBorders>
            <w:shd w:color="auto" w:fill="D9D9D9" w:val="clear"/>
            <w:vAlign w:val="center"/>
          </w:tcPr>
          <w:p>
            <w:pPr>
              <w:pStyle w:val="Normal"/>
              <w:widowControl w:val="false"/>
              <w:spacing w:before="0" w:after="200"/>
              <w:ind w:right="-56" w:hanging="0"/>
              <w:jc w:val="center"/>
              <w:rPr>
                <w:rFonts w:ascii="Calibri" w:hAnsi="Calibri" w:eastAsia="Times New Roman" w:cs="Arial"/>
                <w:b/>
                <w:b/>
                <w:sz w:val="20"/>
                <w:lang w:eastAsia="en-GB"/>
              </w:rPr>
            </w:pPr>
            <w:r>
              <w:rPr>
                <w:rFonts w:cs="Arial"/>
                <w:b/>
                <w:sz w:val="20"/>
              </w:rPr>
              <w:t>RAZVOJNI CILJEVI</w:t>
            </w:r>
          </w:p>
        </w:tc>
        <w:tc>
          <w:tcPr>
            <w:tcW w:w="2143" w:type="dxa"/>
            <w:tcBorders>
              <w:left w:val="single" w:sz="4" w:space="0" w:color="999999"/>
              <w:bottom w:val="single" w:sz="4" w:space="0" w:color="999999"/>
              <w:right w:val="single" w:sz="4" w:space="0" w:color="999999"/>
            </w:tcBorders>
            <w:shd w:color="auto" w:fill="D9D9D9" w:val="clear"/>
            <w:vAlign w:val="center"/>
          </w:tcPr>
          <w:p>
            <w:pPr>
              <w:pStyle w:val="Normal"/>
              <w:widowControl w:val="false"/>
              <w:spacing w:before="0" w:after="200"/>
              <w:ind w:right="-56" w:hanging="0"/>
              <w:jc w:val="center"/>
              <w:rPr>
                <w:rFonts w:ascii="Calibri" w:hAnsi="Calibri" w:eastAsia="Times New Roman" w:cs="Arial"/>
                <w:b/>
                <w:b/>
                <w:sz w:val="20"/>
                <w:lang w:eastAsia="en-GB"/>
              </w:rPr>
            </w:pPr>
            <w:r>
              <w:rPr>
                <w:rFonts w:cs="Arial"/>
                <w:b/>
                <w:sz w:val="20"/>
              </w:rPr>
              <w:t>METODE I AKTIVNOSTI ZA OSTVARIVANJE CILJEVA</w:t>
            </w:r>
          </w:p>
        </w:tc>
        <w:tc>
          <w:tcPr>
            <w:tcW w:w="2151" w:type="dxa"/>
            <w:tcBorders>
              <w:left w:val="single" w:sz="4" w:space="0" w:color="999999"/>
              <w:bottom w:val="single" w:sz="4" w:space="0" w:color="999999"/>
              <w:right w:val="single" w:sz="4" w:space="0" w:color="999999"/>
            </w:tcBorders>
            <w:shd w:color="auto" w:fill="D9D9D9" w:val="clear"/>
            <w:vAlign w:val="center"/>
          </w:tcPr>
          <w:p>
            <w:pPr>
              <w:pStyle w:val="Normal"/>
              <w:widowControl w:val="false"/>
              <w:ind w:right="-56" w:hanging="0"/>
              <w:jc w:val="center"/>
              <w:rPr>
                <w:rFonts w:ascii="Calibri" w:hAnsi="Calibri" w:eastAsia="Times New Roman" w:cs="Arial"/>
                <w:b/>
                <w:b/>
                <w:sz w:val="20"/>
                <w:szCs w:val="20"/>
                <w:lang w:eastAsia="en-GB"/>
              </w:rPr>
            </w:pPr>
            <w:r>
              <w:rPr>
                <w:rFonts w:cs="Arial"/>
                <w:b/>
                <w:sz w:val="20"/>
              </w:rPr>
              <w:t>NUŽNI RESURSI</w:t>
            </w:r>
          </w:p>
          <w:p>
            <w:pPr>
              <w:pStyle w:val="Normal"/>
              <w:widowControl w:val="false"/>
              <w:spacing w:before="0" w:after="200"/>
              <w:ind w:right="-56" w:hanging="0"/>
              <w:jc w:val="center"/>
              <w:rPr>
                <w:rFonts w:ascii="Calibri" w:hAnsi="Calibri" w:eastAsia="Times New Roman" w:cs="Arial"/>
                <w:b/>
                <w:b/>
                <w:sz w:val="20"/>
                <w:lang w:eastAsia="en-GB"/>
              </w:rPr>
            </w:pPr>
            <w:r>
              <w:rPr>
                <w:rFonts w:eastAsia="Times New Roman" w:cs="Arial"/>
                <w:b/>
                <w:sz w:val="20"/>
                <w:lang w:eastAsia="en-GB"/>
              </w:rPr>
            </w:r>
          </w:p>
        </w:tc>
        <w:tc>
          <w:tcPr>
            <w:tcW w:w="2147" w:type="dxa"/>
            <w:tcBorders>
              <w:left w:val="single" w:sz="4" w:space="0" w:color="999999"/>
              <w:bottom w:val="single" w:sz="4" w:space="0" w:color="999999"/>
              <w:right w:val="single" w:sz="4" w:space="0" w:color="999999"/>
            </w:tcBorders>
            <w:shd w:color="auto" w:fill="D9D9D9" w:val="clear"/>
            <w:vAlign w:val="center"/>
          </w:tcPr>
          <w:p>
            <w:pPr>
              <w:pStyle w:val="Normal"/>
              <w:widowControl w:val="false"/>
              <w:spacing w:before="0" w:after="200"/>
              <w:ind w:right="-56" w:hanging="0"/>
              <w:jc w:val="center"/>
              <w:rPr>
                <w:rFonts w:ascii="Calibri" w:hAnsi="Calibri" w:eastAsia="Times New Roman" w:cs="Arial"/>
                <w:b/>
                <w:b/>
                <w:sz w:val="20"/>
                <w:lang w:eastAsia="en-GB"/>
              </w:rPr>
            </w:pPr>
            <w:r>
              <w:rPr>
                <w:rFonts w:cs="Arial"/>
                <w:b/>
                <w:sz w:val="20"/>
              </w:rPr>
              <w:t>DATUM DO KOJEGA ĆE SE CILJ OSTVARITI</w:t>
            </w:r>
          </w:p>
        </w:tc>
        <w:tc>
          <w:tcPr>
            <w:tcW w:w="2147" w:type="dxa"/>
            <w:tcBorders>
              <w:left w:val="single" w:sz="4" w:space="0" w:color="999999"/>
              <w:bottom w:val="single" w:sz="4" w:space="0" w:color="999999"/>
              <w:right w:val="single" w:sz="4" w:space="0" w:color="999999"/>
            </w:tcBorders>
            <w:shd w:color="auto" w:fill="D9D9D9" w:val="clear"/>
            <w:vAlign w:val="center"/>
          </w:tcPr>
          <w:p>
            <w:pPr>
              <w:pStyle w:val="Normal"/>
              <w:widowControl w:val="false"/>
              <w:spacing w:before="0" w:after="200"/>
              <w:ind w:right="-56" w:hanging="0"/>
              <w:jc w:val="center"/>
              <w:rPr>
                <w:rFonts w:ascii="Calibri" w:hAnsi="Calibri" w:eastAsia="Times New Roman" w:cs="Arial"/>
                <w:b/>
                <w:b/>
                <w:sz w:val="20"/>
                <w:lang w:eastAsia="en-GB"/>
              </w:rPr>
            </w:pPr>
            <w:r>
              <w:rPr>
                <w:rFonts w:cs="Arial"/>
                <w:b/>
                <w:sz w:val="20"/>
              </w:rPr>
              <w:t>OSOBE ODGOVORNE ZA PROVEDBU AKTIVNOSTI</w:t>
            </w:r>
          </w:p>
        </w:tc>
        <w:tc>
          <w:tcPr>
            <w:tcW w:w="2147" w:type="dxa"/>
            <w:tcBorders>
              <w:left w:val="single" w:sz="4" w:space="0" w:color="999999"/>
              <w:bottom w:val="single" w:sz="4" w:space="0" w:color="999999"/>
              <w:right w:val="single" w:sz="4" w:space="0" w:color="999999"/>
            </w:tcBorders>
            <w:shd w:color="auto" w:fill="D9D9D9" w:val="clear"/>
            <w:vAlign w:val="center"/>
          </w:tcPr>
          <w:p>
            <w:pPr>
              <w:pStyle w:val="Normal"/>
              <w:widowControl w:val="false"/>
              <w:spacing w:before="0" w:after="200"/>
              <w:ind w:right="-56" w:hanging="0"/>
              <w:jc w:val="center"/>
              <w:rPr>
                <w:rFonts w:ascii="Calibri" w:hAnsi="Calibri" w:eastAsia="Times New Roman" w:cs="Arial"/>
                <w:b/>
                <w:b/>
                <w:sz w:val="20"/>
                <w:lang w:eastAsia="en-GB"/>
              </w:rPr>
            </w:pPr>
            <w:r>
              <w:rPr>
                <w:rFonts w:cs="Arial"/>
                <w:b/>
                <w:sz w:val="20"/>
              </w:rPr>
              <w:t>MJERLJIVI POKAZATELJI OSTVARIVANJA CILJEVA</w:t>
            </w:r>
          </w:p>
        </w:tc>
      </w:tr>
      <w:tr>
        <w:trPr>
          <w:trHeight w:val="786" w:hRule="atLeast"/>
          <w:cantSplit w:val="true"/>
        </w:trPr>
        <w:tc>
          <w:tcPr>
            <w:tcW w:w="2147" w:type="dxa"/>
            <w:vMerge w:val="restart"/>
            <w:tcBorders>
              <w:top w:val="single" w:sz="6" w:space="0" w:color="999999"/>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Procesi unutar škole</w:t>
            </w:r>
          </w:p>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ODNOS UČENIKA PREMA DRUGIM UČENICIMA I ŠKOLI</w:t>
            </w:r>
          </w:p>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ODNOS UČENIKA, RODITELJA I ŠKOLE</w:t>
            </w:r>
          </w:p>
        </w:tc>
        <w:tc>
          <w:tcPr>
            <w:tcW w:w="2147" w:type="dxa"/>
            <w:vMerge w:val="restart"/>
            <w:tcBorders>
              <w:top w:val="single" w:sz="6" w:space="0" w:color="999999"/>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Učenici imaju kvalitetnu interakciju, osjećaj zajedništva i sigurnosti.</w:t>
            </w:r>
          </w:p>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Učitelji i roditelji imaju partnerski odnos i zajednički šalju jasnu poruku o važnosti i vrijednosti obrazovanja učenicima.</w:t>
            </w:r>
          </w:p>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Roditelji su upoznati i uključeni u obrazovanje svog djeteta i uspješno surađuju sa školom.</w:t>
            </w:r>
          </w:p>
        </w:tc>
        <w:tc>
          <w:tcPr>
            <w:tcW w:w="2143" w:type="dxa"/>
            <w:tcBorders>
              <w:top w:val="single" w:sz="6" w:space="0" w:color="999999"/>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Prikupljanje podataka: anketiranje učenika, učitelja i roditelja.</w:t>
            </w:r>
          </w:p>
        </w:tc>
        <w:tc>
          <w:tcPr>
            <w:tcW w:w="2151" w:type="dxa"/>
            <w:tcBorders>
              <w:top w:val="single" w:sz="6" w:space="0" w:color="999999"/>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Iz materijalnih sredstava škole.</w:t>
            </w:r>
          </w:p>
        </w:tc>
        <w:tc>
          <w:tcPr>
            <w:tcW w:w="2147" w:type="dxa"/>
            <w:tcBorders>
              <w:top w:val="single" w:sz="6" w:space="0" w:color="999999"/>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rujan 2022. g.</w:t>
            </w:r>
          </w:p>
        </w:tc>
        <w:tc>
          <w:tcPr>
            <w:tcW w:w="2147" w:type="dxa"/>
            <w:tcBorders>
              <w:top w:val="single" w:sz="6" w:space="0" w:color="999999"/>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učenici,</w:t>
            </w:r>
          </w:p>
          <w:p>
            <w:pPr>
              <w:pStyle w:val="Normal"/>
              <w:widowControl w:val="false"/>
              <w:spacing w:lineRule="auto" w:line="240" w:before="0" w:after="0"/>
              <w:ind w:right="-60" w:hanging="0"/>
              <w:textAlignment w:val="baseline"/>
              <w:rPr>
                <w:rFonts w:ascii="Calibri" w:hAnsi="Calibri" w:eastAsia="Times New Roman" w:cs="Calibri"/>
                <w:sz w:val="20"/>
                <w:szCs w:val="20"/>
              </w:rPr>
            </w:pPr>
            <w:r>
              <w:rPr>
                <w:rFonts w:eastAsia="Times New Roman" w:cs="Calibri"/>
                <w:bCs/>
                <w:sz w:val="20"/>
                <w:szCs w:val="20"/>
              </w:rPr>
              <w:t>učitelji,</w:t>
            </w:r>
          </w:p>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sz w:val="20"/>
                <w:szCs w:val="20"/>
              </w:rPr>
              <w:t>roditelji</w:t>
            </w:r>
          </w:p>
        </w:tc>
        <w:tc>
          <w:tcPr>
            <w:tcW w:w="2147" w:type="dxa"/>
            <w:tcBorders>
              <w:top w:val="single" w:sz="6" w:space="0" w:color="999999"/>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Anketni upitnik ispituje mišljenja i stavove o međusobnom odnosu.</w:t>
            </w:r>
          </w:p>
        </w:tc>
      </w:tr>
      <w:tr>
        <w:trPr>
          <w:trHeight w:val="495" w:hRule="atLeast"/>
          <w:cantSplit w:val="true"/>
        </w:trPr>
        <w:tc>
          <w:tcPr>
            <w:tcW w:w="2147" w:type="dxa"/>
            <w:vMerge w:val="continue"/>
            <w:tcBorders>
              <w:top w:val="single" w:sz="4" w:space="0" w:color="999999"/>
              <w:left w:val="single" w:sz="6" w:space="0" w:color="999999"/>
              <w:bottom w:val="single" w:sz="4"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r>
          </w:p>
        </w:tc>
        <w:tc>
          <w:tcPr>
            <w:tcW w:w="2147" w:type="dxa"/>
            <w:vMerge w:val="continue"/>
            <w:tcBorders>
              <w:top w:val="single" w:sz="4" w:space="0" w:color="999999"/>
              <w:left w:val="single" w:sz="6" w:space="0" w:color="999999"/>
              <w:bottom w:val="single" w:sz="4"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r>
          </w:p>
        </w:tc>
        <w:tc>
          <w:tcPr>
            <w:tcW w:w="2143"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Učenici postižu dogovor o području/temi koje ih zanima, a razrednik pronalazi vanjskog suradnika, stručnjaka, roditelja i organizira.</w:t>
            </w:r>
          </w:p>
        </w:tc>
        <w:tc>
          <w:tcPr>
            <w:tcW w:w="2151"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Iz materijalnih sredstava škole.</w:t>
            </w:r>
          </w:p>
        </w:tc>
        <w:tc>
          <w:tcPr>
            <w:tcW w:w="2147"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rujan 2022. g. – dogovor</w:t>
            </w:r>
          </w:p>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realizacija – do kraja 1. polugodišta</w:t>
            </w:r>
          </w:p>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r>
          </w:p>
        </w:tc>
        <w:tc>
          <w:tcPr>
            <w:tcW w:w="2147"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razrednici/ice</w:t>
            </w:r>
          </w:p>
        </w:tc>
        <w:tc>
          <w:tcPr>
            <w:tcW w:w="2147"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Poticanje socijalnih vještina, postizanje dogovora.</w:t>
            </w:r>
          </w:p>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r>
          </w:p>
        </w:tc>
      </w:tr>
      <w:tr>
        <w:trPr>
          <w:trHeight w:val="555" w:hRule="atLeast"/>
          <w:cantSplit w:val="true"/>
        </w:trPr>
        <w:tc>
          <w:tcPr>
            <w:tcW w:w="2147" w:type="dxa"/>
            <w:vMerge w:val="continue"/>
            <w:tcBorders>
              <w:top w:val="single" w:sz="4" w:space="0" w:color="999999"/>
              <w:left w:val="single" w:sz="6" w:space="0" w:color="999999"/>
              <w:bottom w:val="single" w:sz="4"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r>
          </w:p>
        </w:tc>
        <w:tc>
          <w:tcPr>
            <w:tcW w:w="2147" w:type="dxa"/>
            <w:vMerge w:val="continue"/>
            <w:tcBorders>
              <w:top w:val="single" w:sz="4" w:space="0" w:color="999999"/>
              <w:left w:val="single" w:sz="6" w:space="0" w:color="999999"/>
              <w:bottom w:val="single" w:sz="4"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r>
          </w:p>
        </w:tc>
        <w:tc>
          <w:tcPr>
            <w:tcW w:w="2143"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Analiza i interpretacija rezultata anketnih upitnika.</w:t>
            </w:r>
          </w:p>
        </w:tc>
        <w:tc>
          <w:tcPr>
            <w:tcW w:w="2151"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Iz materijalnih sredstava škole.</w:t>
            </w:r>
          </w:p>
        </w:tc>
        <w:tc>
          <w:tcPr>
            <w:tcW w:w="2147"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listopad 2022. g.</w:t>
            </w:r>
          </w:p>
        </w:tc>
        <w:tc>
          <w:tcPr>
            <w:tcW w:w="2147"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stručna služba</w:t>
            </w:r>
          </w:p>
        </w:tc>
        <w:tc>
          <w:tcPr>
            <w:tcW w:w="2147"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Rezultati ispitivanja.</w:t>
            </w:r>
          </w:p>
        </w:tc>
      </w:tr>
      <w:tr>
        <w:trPr>
          <w:trHeight w:val="30" w:hRule="atLeast"/>
          <w:cantSplit w:val="true"/>
        </w:trPr>
        <w:tc>
          <w:tcPr>
            <w:tcW w:w="2147" w:type="dxa"/>
            <w:vMerge w:val="continue"/>
            <w:tcBorders>
              <w:top w:val="single" w:sz="4" w:space="0" w:color="999999"/>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r>
          </w:p>
        </w:tc>
        <w:tc>
          <w:tcPr>
            <w:tcW w:w="2147" w:type="dxa"/>
            <w:vMerge w:val="continue"/>
            <w:tcBorders>
              <w:top w:val="single" w:sz="4" w:space="0" w:color="999999"/>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r>
          </w:p>
        </w:tc>
        <w:tc>
          <w:tcPr>
            <w:tcW w:w="2143"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KREDA analiza</w:t>
            </w:r>
          </w:p>
        </w:tc>
        <w:tc>
          <w:tcPr>
            <w:tcW w:w="2151"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Iz materijalnih sredstava škole.</w:t>
            </w:r>
          </w:p>
        </w:tc>
        <w:tc>
          <w:tcPr>
            <w:tcW w:w="2147"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studeni 2022. g.</w:t>
            </w:r>
          </w:p>
        </w:tc>
        <w:tc>
          <w:tcPr>
            <w:tcW w:w="2147"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Tim za kvalitetu</w:t>
            </w:r>
          </w:p>
        </w:tc>
        <w:tc>
          <w:tcPr>
            <w:tcW w:w="2147"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Analiza dobrih strana, teškoća, neiskorištenih resursa, prepreka prema napretku, potrebnih intervencija i mogućih suradnika.</w:t>
            </w:r>
          </w:p>
        </w:tc>
      </w:tr>
      <w:tr>
        <w:trPr>
          <w:trHeight w:val="30" w:hRule="atLeast"/>
          <w:cantSplit w:val="true"/>
        </w:trPr>
        <w:tc>
          <w:tcPr>
            <w:tcW w:w="2147" w:type="dxa"/>
            <w:tcBorders>
              <w:top w:val="single" w:sz="4" w:space="0" w:color="999999"/>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Procesi unutar škole</w:t>
            </w:r>
          </w:p>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ODNOS UČENIKA PREMA DRUGIM UČENICIMA I ŠKOLI</w:t>
            </w:r>
          </w:p>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Times New Roman" w:ascii="Times New Roman" w:hAnsi="Times New Roman"/>
                <w:sz w:val="20"/>
                <w:szCs w:val="20"/>
              </w:rPr>
              <w:t>ODNOS UČENIKA, RODITELJA I ŠKOLE</w:t>
            </w:r>
          </w:p>
        </w:tc>
        <w:tc>
          <w:tcPr>
            <w:tcW w:w="2147" w:type="dxa"/>
            <w:tcBorders>
              <w:top w:val="single" w:sz="4" w:space="0" w:color="999999"/>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Roditelji su upoznati i uključeni u obrazovanje svog djeteta i uspješno surađuju sa školom.</w:t>
            </w:r>
          </w:p>
        </w:tc>
        <w:tc>
          <w:tcPr>
            <w:tcW w:w="2143"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Svi učitelji održavaju petominutne individualne informacije za sve roditelje.</w:t>
            </w:r>
          </w:p>
        </w:tc>
        <w:tc>
          <w:tcPr>
            <w:tcW w:w="2151"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Iz materijalnih sredstava škole.</w:t>
            </w:r>
          </w:p>
        </w:tc>
        <w:tc>
          <w:tcPr>
            <w:tcW w:w="2147"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siječanj 2023. g.</w:t>
            </w:r>
          </w:p>
        </w:tc>
        <w:tc>
          <w:tcPr>
            <w:tcW w:w="2147"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Stručna služba</w:t>
            </w:r>
          </w:p>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UV</w:t>
            </w:r>
          </w:p>
        </w:tc>
        <w:tc>
          <w:tcPr>
            <w:tcW w:w="2147"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Broj roditelja prisutnih na individualnim informacijama.</w:t>
            </w:r>
          </w:p>
        </w:tc>
      </w:tr>
      <w:tr>
        <w:trPr>
          <w:trHeight w:val="1110" w:hRule="atLeast"/>
          <w:cantSplit w:val="true"/>
        </w:trPr>
        <w:tc>
          <w:tcPr>
            <w:tcW w:w="2147" w:type="dxa"/>
            <w:tcBorders>
              <w:top w:val="single" w:sz="4" w:space="0" w:color="999999"/>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Procesi unutar škole</w:t>
            </w:r>
          </w:p>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ODNOS UČENIKA PREMA DRUGIM UČENICIMA I ŠKOLI</w:t>
            </w:r>
          </w:p>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Times New Roman" w:ascii="Times New Roman" w:hAnsi="Times New Roman"/>
                <w:sz w:val="20"/>
                <w:szCs w:val="20"/>
              </w:rPr>
              <w:t>ODNOS UČENIKA, RODITELJA I ŠKOLE</w:t>
            </w:r>
          </w:p>
        </w:tc>
        <w:tc>
          <w:tcPr>
            <w:tcW w:w="2147" w:type="dxa"/>
            <w:tcBorders>
              <w:top w:val="single" w:sz="4" w:space="0" w:color="999999"/>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Roditelji su upoznati i uključeni u obrazovanje svog djeteta i uspješno surađuju sa školom.</w:t>
            </w:r>
          </w:p>
        </w:tc>
        <w:tc>
          <w:tcPr>
            <w:tcW w:w="2143"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Zainteresirani roditelji u razrednom odjelu svog djeteta predstavljaju učenicima svoje zanimanje, hobi, vještinu, talent.</w:t>
            </w:r>
          </w:p>
        </w:tc>
        <w:tc>
          <w:tcPr>
            <w:tcW w:w="2151"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Iz materijalnih sredstava škole.</w:t>
            </w:r>
          </w:p>
        </w:tc>
        <w:tc>
          <w:tcPr>
            <w:tcW w:w="2147"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veljača - lipanj 2023. g.</w:t>
            </w:r>
          </w:p>
        </w:tc>
        <w:tc>
          <w:tcPr>
            <w:tcW w:w="2147"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razrednici/ice</w:t>
            </w:r>
          </w:p>
        </w:tc>
        <w:tc>
          <w:tcPr>
            <w:tcW w:w="2147" w:type="dxa"/>
            <w:tcBorders>
              <w:top w:val="single" w:sz="4" w:space="0" w:color="000000"/>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Broj predstavljanja ukupno i po razrednim odjelima.</w:t>
            </w:r>
          </w:p>
        </w:tc>
      </w:tr>
      <w:tr>
        <w:trPr>
          <w:trHeight w:val="1623" w:hRule="atLeast"/>
          <w:cantSplit w:val="true"/>
        </w:trPr>
        <w:tc>
          <w:tcPr>
            <w:tcW w:w="2147" w:type="dxa"/>
            <w:vMerge w:val="restart"/>
            <w:tcBorders>
              <w:top w:val="single" w:sz="6" w:space="0" w:color="999999"/>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Procesi unutar škole</w:t>
            </w:r>
          </w:p>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ODNOS UČENIKA PREMA DRUGIM UČENICIMA I ŠKOLI</w:t>
            </w:r>
          </w:p>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ODNOS UČENIKA, RODITELJA I ŠKOLE</w:t>
            </w:r>
          </w:p>
        </w:tc>
        <w:tc>
          <w:tcPr>
            <w:tcW w:w="2147" w:type="dxa"/>
            <w:vMerge w:val="restart"/>
            <w:tcBorders>
              <w:top w:val="single" w:sz="6" w:space="0" w:color="999999"/>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Učenici imaju kvalitetnu interakciju, osjećaj zajedništva i sigurnosti.</w:t>
            </w:r>
          </w:p>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Učitelji i roditelji imaju partnerski odnos i zajednički šalju jasnu poruku o važnosti i vrijednosti obrazovanja učenicima.</w:t>
            </w:r>
          </w:p>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Roditelji su upoznati i uključeni u obrazovanje svog djeteta i uspješno surađuju sa školom.</w:t>
            </w:r>
          </w:p>
        </w:tc>
        <w:tc>
          <w:tcPr>
            <w:tcW w:w="2143" w:type="dxa"/>
            <w:tcBorders>
              <w:top w:val="single" w:sz="6" w:space="0" w:color="999999"/>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Prikupljanje podataka: anketiranje učenika, učitelja i roditelja.</w:t>
            </w:r>
          </w:p>
        </w:tc>
        <w:tc>
          <w:tcPr>
            <w:tcW w:w="2151" w:type="dxa"/>
            <w:tcBorders>
              <w:top w:val="single" w:sz="6" w:space="0" w:color="999999"/>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Iz materijalnih sredstava škole.</w:t>
            </w:r>
          </w:p>
        </w:tc>
        <w:tc>
          <w:tcPr>
            <w:tcW w:w="2147" w:type="dxa"/>
            <w:tcBorders>
              <w:top w:val="single" w:sz="6" w:space="0" w:color="999999"/>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ožujak 2023. g.</w:t>
            </w:r>
          </w:p>
        </w:tc>
        <w:tc>
          <w:tcPr>
            <w:tcW w:w="2147" w:type="dxa"/>
            <w:tcBorders>
              <w:top w:val="single" w:sz="6" w:space="0" w:color="999999"/>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stručna služba</w:t>
            </w:r>
          </w:p>
        </w:tc>
        <w:tc>
          <w:tcPr>
            <w:tcW w:w="2147" w:type="dxa"/>
            <w:tcBorders>
              <w:top w:val="single" w:sz="6" w:space="0" w:color="999999"/>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Anketni upitnik ispituje mišljenja i stavove o međusobnom odnosu nakon provedenih aktivnosti.</w:t>
            </w:r>
          </w:p>
        </w:tc>
      </w:tr>
      <w:tr>
        <w:trPr>
          <w:trHeight w:val="1245" w:hRule="atLeast"/>
          <w:cantSplit w:val="true"/>
        </w:trPr>
        <w:tc>
          <w:tcPr>
            <w:tcW w:w="2147" w:type="dxa"/>
            <w:vMerge w:val="continue"/>
            <w:tcBorders>
              <w:top w:val="single" w:sz="4" w:space="0" w:color="999999"/>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r>
          </w:p>
        </w:tc>
        <w:tc>
          <w:tcPr>
            <w:tcW w:w="2147" w:type="dxa"/>
            <w:vMerge w:val="continue"/>
            <w:tcBorders>
              <w:top w:val="single" w:sz="4" w:space="0" w:color="999999"/>
              <w:left w:val="single" w:sz="6" w:space="0" w:color="999999"/>
              <w:bottom w:val="single" w:sz="6" w:space="0" w:color="999999"/>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r>
          </w:p>
        </w:tc>
        <w:tc>
          <w:tcPr>
            <w:tcW w:w="2143"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Calibri"/>
                <w:bCs/>
                <w:sz w:val="20"/>
                <w:szCs w:val="20"/>
              </w:rPr>
              <w:t>Učenici postižu dogovor o području/temi koje ih zanima, a razrednik pronalazi vanjskog suradnika, stručnjaka, roditelja i organizira.</w:t>
            </w:r>
          </w:p>
        </w:tc>
        <w:tc>
          <w:tcPr>
            <w:tcW w:w="2151"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Iz materijalnih sredstava škole.</w:t>
            </w:r>
          </w:p>
        </w:tc>
        <w:tc>
          <w:tcPr>
            <w:tcW w:w="2147"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siječanj 2023. g. – dogovor</w:t>
            </w:r>
          </w:p>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realizacija – do kraja 2. polugodišta</w:t>
            </w:r>
          </w:p>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r>
          </w:p>
        </w:tc>
        <w:tc>
          <w:tcPr>
            <w:tcW w:w="2147"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t>razrednici/ice</w:t>
            </w:r>
          </w:p>
        </w:tc>
        <w:tc>
          <w:tcPr>
            <w:tcW w:w="2147" w:type="dxa"/>
            <w:tcBorders>
              <w:top w:val="single" w:sz="4" w:space="0" w:color="000000"/>
              <w:left w:val="single" w:sz="6" w:space="0" w:color="999999"/>
              <w:bottom w:val="single" w:sz="4" w:space="0" w:color="000000"/>
              <w:right w:val="single" w:sz="6" w:space="0" w:color="999999"/>
            </w:tcBorders>
            <w:shd w:color="auto" w:fill="FFFFFF" w:val="clear"/>
          </w:tcPr>
          <w:p>
            <w:pPr>
              <w:pStyle w:val="Normal"/>
              <w:widowControl w:val="false"/>
              <w:spacing w:lineRule="auto" w:line="240" w:before="0" w:after="0"/>
              <w:ind w:right="-60" w:hanging="0"/>
              <w:textAlignment w:val="baseline"/>
              <w:rPr>
                <w:rFonts w:ascii="Times New Roman" w:hAnsi="Times New Roman" w:eastAsia="Times New Roman" w:cs="Times New Roman"/>
                <w:sz w:val="20"/>
                <w:szCs w:val="20"/>
              </w:rPr>
            </w:pPr>
            <w:r>
              <w:rPr>
                <w:rFonts w:eastAsia="Times New Roman" w:cs="Times New Roman" w:ascii="Times New Roman" w:hAnsi="Times New Roman"/>
                <w:sz w:val="20"/>
                <w:szCs w:val="20"/>
              </w:rPr>
              <w:t>Poticanje socijalnih vještina, postizanje dogovora.</w:t>
            </w:r>
          </w:p>
          <w:p>
            <w:pPr>
              <w:pStyle w:val="Normal"/>
              <w:widowControl w:val="false"/>
              <w:spacing w:lineRule="auto" w:line="240" w:before="0" w:after="0"/>
              <w:ind w:right="-60" w:hanging="0"/>
              <w:textAlignment w:val="baseline"/>
              <w:rPr>
                <w:rFonts w:ascii="Calibri" w:hAnsi="Calibri" w:eastAsia="Times New Roman" w:cs="Calibri"/>
                <w:bCs/>
                <w:sz w:val="20"/>
                <w:szCs w:val="20"/>
              </w:rPr>
            </w:pPr>
            <w:r>
              <w:rPr>
                <w:rFonts w:eastAsia="Times New Roman" w:cs="Calibri"/>
                <w:bCs/>
                <w:sz w:val="20"/>
                <w:szCs w:val="20"/>
              </w:rPr>
            </w:r>
          </w:p>
        </w:tc>
      </w:tr>
    </w:tbl>
    <w:p>
      <w:pPr>
        <w:sectPr>
          <w:headerReference w:type="default" r:id="rId12"/>
          <w:footerReference w:type="default" r:id="rId13"/>
          <w:type w:val="nextPage"/>
          <w:pgSz w:orient="landscape" w:w="16838" w:h="11906"/>
          <w:pgMar w:left="1418" w:right="1418" w:gutter="0" w:header="709" w:top="1418" w:footer="709" w:bottom="1418"/>
          <w:pgNumType w:fmt="decimal"/>
          <w:formProt w:val="false"/>
          <w:textDirection w:val="lrTb"/>
          <w:docGrid w:type="default" w:linePitch="360" w:charSpace="4096"/>
        </w:sectPr>
      </w:pPr>
    </w:p>
    <w:p>
      <w:pPr>
        <w:pStyle w:val="ListParagraph"/>
        <w:numPr>
          <w:ilvl w:val="0"/>
          <w:numId w:val="2"/>
        </w:numPr>
        <w:rPr>
          <w:b/>
          <w:b/>
          <w:sz w:val="44"/>
          <w:szCs w:val="44"/>
        </w:rPr>
      </w:pPr>
      <w:r>
        <w:rPr>
          <w:b/>
          <w:sz w:val="44"/>
          <w:szCs w:val="44"/>
        </w:rPr>
        <w:t>IZBORNA NASTAVA</w:t>
      </w:r>
    </w:p>
    <w:p>
      <w:pPr>
        <w:pStyle w:val="Normal"/>
        <w:rPr>
          <w:b/>
          <w:b/>
          <w:sz w:val="28"/>
          <w:szCs w:val="28"/>
        </w:rPr>
      </w:pPr>
      <w:r>
        <w:rPr/>
        <w:drawing>
          <wp:inline distT="0" distB="0" distL="0" distR="0">
            <wp:extent cx="2457450" cy="1857375"/>
            <wp:effectExtent l="0" t="0" r="0" b="0"/>
            <wp:docPr id="7" name="Slika 2" descr="deuts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2" descr="deutsch.png"/>
                    <pic:cNvPicPr>
                      <a:picLocks noChangeAspect="1" noChangeArrowheads="1"/>
                    </pic:cNvPicPr>
                  </pic:nvPicPr>
                  <pic:blipFill>
                    <a:blip r:embed="rId14"/>
                    <a:stretch>
                      <a:fillRect/>
                    </a:stretch>
                  </pic:blipFill>
                  <pic:spPr bwMode="auto">
                    <a:xfrm>
                      <a:off x="0" y="0"/>
                      <a:ext cx="2457450" cy="1857375"/>
                    </a:xfrm>
                    <a:prstGeom prst="rect">
                      <a:avLst/>
                    </a:prstGeom>
                  </pic:spPr>
                </pic:pic>
              </a:graphicData>
            </a:graphic>
          </wp:inline>
        </w:drawing>
      </w:r>
      <w:r>
        <w:rPr>
          <w:b/>
          <w:sz w:val="44"/>
          <w:szCs w:val="44"/>
        </w:rPr>
        <w:t xml:space="preserve">                            </w:t>
      </w:r>
      <w:r>
        <w:rPr>
          <w:rFonts w:cs="Calibri" w:cstheme="minorHAnsi"/>
          <w:b/>
          <w:sz w:val="28"/>
          <w:szCs w:val="28"/>
        </w:rPr>
        <w:t>4.1. NJEMAČKI JEZIK</w:t>
      </w:r>
      <w:r>
        <w:rPr>
          <w:b/>
          <w:sz w:val="28"/>
          <w:szCs w:val="28"/>
        </w:rPr>
        <w:t xml:space="preserve"> </w:t>
      </w:r>
    </w:p>
    <w:p>
      <w:pPr>
        <w:pStyle w:val="ListParagraph"/>
        <w:jc w:val="both"/>
        <w:rPr>
          <w:rFonts w:ascii="Calibri" w:hAnsi="Calibri" w:eastAsia="Times New Roman" w:cs="Times New Roman"/>
        </w:rPr>
      </w:pPr>
      <w:r>
        <w:rPr>
          <w:rFonts w:eastAsia="Times New Roman" w:cs="Times New Roman"/>
        </w:rPr>
        <w:t xml:space="preserve">Uvjereni smo da </w:t>
      </w:r>
      <w:r>
        <w:rPr/>
        <w:t>roditelji mnogo dobroga i korisnoga želi</w:t>
      </w:r>
      <w:r>
        <w:rPr>
          <w:rFonts w:eastAsia="Times New Roman" w:cs="Times New Roman"/>
        </w:rPr>
        <w:t xml:space="preserve"> za svoje dijete</w:t>
      </w:r>
      <w:r>
        <w:rPr/>
        <w:t>, stoga je dana prilika pohađanja nastave njemačkoga jezika kao drugog stranog jezika. Učenik može u školi</w:t>
      </w:r>
      <w:r>
        <w:rPr>
          <w:rFonts w:eastAsia="Times New Roman" w:cs="Times New Roman"/>
        </w:rPr>
        <w:t xml:space="preserve"> pored obveznog tzv. prvog stranog jezika besplatno polaziti i nastavu njemačkoga jezika dva školska sata tjedno. Nastava drugog stranog jezika odvija se u vrijeme redovite nastave tako da ne ometa prijevoz učenika putnika, besplatna je i traje do kraja 8. razreda.</w:t>
      </w:r>
      <w:r>
        <w:rPr/>
        <w:t xml:space="preserve"> Učenici se najčešće uključuju na početku četvrtog razreda, ali je moguće i na početku petog. U šk. godini 2022./2023. njemački jezik održava se u svim razrednim odjelima od 4. do 8. r. u Matičnoj školi. Nastavu njemačkog jezika ukupno pohađa 72 učenika. </w:t>
      </w:r>
    </w:p>
    <w:p>
      <w:pPr>
        <w:pStyle w:val="Normal"/>
        <w:rPr/>
      </w:pPr>
      <w:r>
        <w:rPr/>
      </w:r>
    </w:p>
    <w:p>
      <w:pPr>
        <w:pStyle w:val="Normal"/>
        <w:rPr/>
      </w:pPr>
      <w:r>
        <w:rPr/>
      </w:r>
    </w:p>
    <w:p>
      <w:pPr>
        <w:pStyle w:val="ListParagraph"/>
        <w:numPr>
          <w:ilvl w:val="1"/>
          <w:numId w:val="3"/>
        </w:numPr>
        <w:rPr>
          <w:b/>
          <w:b/>
          <w:sz w:val="28"/>
          <w:szCs w:val="28"/>
        </w:rPr>
      </w:pPr>
      <w:r>
        <w:rPr>
          <w:b/>
          <w:sz w:val="28"/>
          <w:szCs w:val="28"/>
        </w:rPr>
        <w:t>INFORMATIKA</w:t>
      </w:r>
    </w:p>
    <w:p>
      <w:pPr>
        <w:pStyle w:val="ListParagraph"/>
        <w:ind w:left="1440" w:hanging="0"/>
        <w:rPr>
          <w:b/>
          <w:b/>
          <w:sz w:val="28"/>
          <w:szCs w:val="28"/>
        </w:rPr>
      </w:pPr>
      <w:r>
        <w:rPr/>
        <w:drawing>
          <wp:inline distT="0" distB="0" distL="0" distR="0">
            <wp:extent cx="2590800" cy="1762125"/>
            <wp:effectExtent l="0" t="0" r="0" b="0"/>
            <wp:docPr id="8" name="Slika 6" descr="e 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6" descr="e learning.png"/>
                    <pic:cNvPicPr>
                      <a:picLocks noChangeAspect="1" noChangeArrowheads="1"/>
                    </pic:cNvPicPr>
                  </pic:nvPicPr>
                  <pic:blipFill>
                    <a:blip r:embed="rId15"/>
                    <a:stretch>
                      <a:fillRect/>
                    </a:stretch>
                  </pic:blipFill>
                  <pic:spPr bwMode="auto">
                    <a:xfrm>
                      <a:off x="0" y="0"/>
                      <a:ext cx="2590800" cy="1762125"/>
                    </a:xfrm>
                    <a:prstGeom prst="rect">
                      <a:avLst/>
                    </a:prstGeom>
                  </pic:spPr>
                </pic:pic>
              </a:graphicData>
            </a:graphic>
          </wp:inline>
        </w:drawing>
      </w:r>
    </w:p>
    <w:p>
      <w:pPr>
        <w:pStyle w:val="Normal"/>
        <w:ind w:left="709" w:hanging="0"/>
        <w:jc w:val="both"/>
        <w:rPr/>
      </w:pPr>
      <w:r>
        <w:rPr>
          <w:rFonts w:eastAsia="Times New Roman" w:cs="Times New Roman"/>
        </w:rPr>
        <w:t xml:space="preserve">Informatička pismenost i vještine korisne su, neophodne i tražene, kako u svakodnevnom životu, tako i na tržištu rada za koje se učenici godinama pripremaju. Kako bi obrazovanje </w:t>
      </w:r>
      <w:r>
        <w:rPr/>
        <w:t>naših učenika</w:t>
      </w:r>
      <w:r>
        <w:rPr>
          <w:rFonts w:eastAsia="Times New Roman" w:cs="Times New Roman"/>
        </w:rPr>
        <w:t xml:space="preserve"> išlo što više u korak sa suvremenim svijetom, </w:t>
      </w:r>
      <w:r>
        <w:rPr/>
        <w:t xml:space="preserve">u školi je organizirana izborna nastava informatike od 1. do 4. razreda. Većina učenika i roditelja odabralo je izbornu nastavu informatike u nižim razredima. Od šk. godine 2018./2019. nastava informatike postala je obveznom za učenike 5. i 6. razreda U šk. godini 2022./2023. izbornu nastavu informatike (1. - 8. r.) pohađa 338 (97%) od ukupno 350 učenika. </w:t>
      </w:r>
    </w:p>
    <w:p>
      <w:pPr>
        <w:pStyle w:val="Normal"/>
        <w:ind w:left="709" w:hanging="0"/>
        <w:jc w:val="both"/>
        <w:rPr/>
      </w:pPr>
      <w:r>
        <w:rPr/>
      </w:r>
    </w:p>
    <w:p>
      <w:pPr>
        <w:pStyle w:val="ListParagraph"/>
        <w:numPr>
          <w:ilvl w:val="1"/>
          <w:numId w:val="3"/>
        </w:numPr>
        <w:rPr>
          <w:b/>
          <w:b/>
          <w:sz w:val="28"/>
          <w:szCs w:val="28"/>
        </w:rPr>
      </w:pPr>
      <w:r>
        <w:rPr>
          <w:b/>
          <w:sz w:val="28"/>
          <w:szCs w:val="28"/>
        </w:rPr>
        <w:t>KATOLIČKI VJERONAUK</w:t>
      </w:r>
    </w:p>
    <w:p>
      <w:pPr>
        <w:pStyle w:val="ListParagraph"/>
        <w:ind w:left="1440" w:hanging="0"/>
        <w:rPr>
          <w:b/>
          <w:b/>
          <w:sz w:val="28"/>
          <w:szCs w:val="28"/>
        </w:rPr>
      </w:pPr>
      <w:r>
        <w:rPr/>
        <w:drawing>
          <wp:inline distT="0" distB="0" distL="0" distR="0">
            <wp:extent cx="2857500" cy="2781300"/>
            <wp:effectExtent l="0" t="0" r="0" b="0"/>
            <wp:docPr id="9" name="Slika 8" descr="N0905P71006C-bible-300x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8" descr="N0905P71006C-bible-300x292.png"/>
                    <pic:cNvPicPr>
                      <a:picLocks noChangeAspect="1" noChangeArrowheads="1"/>
                    </pic:cNvPicPr>
                  </pic:nvPicPr>
                  <pic:blipFill>
                    <a:blip r:embed="rId16"/>
                    <a:stretch>
                      <a:fillRect/>
                    </a:stretch>
                  </pic:blipFill>
                  <pic:spPr bwMode="auto">
                    <a:xfrm>
                      <a:off x="0" y="0"/>
                      <a:ext cx="2857500" cy="2781300"/>
                    </a:xfrm>
                    <a:prstGeom prst="rect">
                      <a:avLst/>
                    </a:prstGeom>
                  </pic:spPr>
                </pic:pic>
              </a:graphicData>
            </a:graphic>
          </wp:inline>
        </w:drawing>
      </w:r>
    </w:p>
    <w:p>
      <w:pPr>
        <w:pStyle w:val="Normal"/>
        <w:ind w:left="709" w:hanging="0"/>
        <w:jc w:val="both"/>
        <w:rPr/>
      </w:pPr>
      <w:r>
        <w:rPr/>
        <w:t xml:space="preserve">Izborna nastava katoličkog vjeronauka održava se po dva sata tjedno u svim razrednim odjelima. Nastava priprema učenike za kvalitetan vjerski život, primanje sakramenata i sudjelovanje u vjerskom životu svoje župne zajednice. Većina učenika uključena je u izbornu nastavu kat. vjeronauka i redovito je pohađa (342/350 = 98%). </w:t>
      </w:r>
    </w:p>
    <w:p>
      <w:pPr>
        <w:pStyle w:val="Normal"/>
        <w:ind w:left="709" w:hanging="0"/>
        <w:jc w:val="both"/>
        <w:rPr/>
      </w:pPr>
      <w:r>
        <w:rPr/>
      </w:r>
    </w:p>
    <w:p>
      <w:pPr>
        <w:pStyle w:val="Normal"/>
        <w:ind w:left="709" w:hanging="0"/>
        <w:jc w:val="both"/>
        <w:rPr/>
      </w:pPr>
      <w:r>
        <w:rPr/>
      </w:r>
    </w:p>
    <w:p>
      <w:pPr>
        <w:pStyle w:val="Normal"/>
        <w:ind w:left="709" w:hanging="0"/>
        <w:jc w:val="both"/>
        <w:rPr/>
      </w:pPr>
      <w:r>
        <w:rPr/>
      </w:r>
    </w:p>
    <w:p>
      <w:pPr>
        <w:pStyle w:val="Normal"/>
        <w:ind w:left="709" w:hanging="0"/>
        <w:jc w:val="both"/>
        <w:rPr/>
      </w:pPr>
      <w:r>
        <w:rPr/>
      </w:r>
    </w:p>
    <w:p>
      <w:pPr>
        <w:pStyle w:val="Normal"/>
        <w:ind w:left="709" w:hanging="0"/>
        <w:jc w:val="both"/>
        <w:rPr/>
      </w:pPr>
      <w:r>
        <w:rPr/>
      </w:r>
    </w:p>
    <w:p>
      <w:pPr>
        <w:pStyle w:val="Normal"/>
        <w:ind w:left="709" w:hanging="0"/>
        <w:jc w:val="both"/>
        <w:rPr/>
      </w:pPr>
      <w:r>
        <w:rPr/>
      </w:r>
    </w:p>
    <w:p>
      <w:pPr>
        <w:pStyle w:val="Normal"/>
        <w:ind w:left="709" w:hanging="0"/>
        <w:jc w:val="both"/>
        <w:rPr/>
      </w:pPr>
      <w:r>
        <w:rPr/>
      </w:r>
    </w:p>
    <w:p>
      <w:pPr>
        <w:pStyle w:val="Normal"/>
        <w:ind w:left="709" w:hanging="0"/>
        <w:jc w:val="both"/>
        <w:rPr/>
      </w:pPr>
      <w:r>
        <w:rPr/>
      </w:r>
    </w:p>
    <w:p>
      <w:pPr>
        <w:pStyle w:val="Normal"/>
        <w:ind w:left="709" w:hanging="0"/>
        <w:jc w:val="both"/>
        <w:rPr/>
      </w:pPr>
      <w:r>
        <w:rPr/>
      </w:r>
    </w:p>
    <w:p>
      <w:pPr>
        <w:pStyle w:val="Normal"/>
        <w:ind w:left="709" w:hanging="0"/>
        <w:jc w:val="both"/>
        <w:rPr/>
      </w:pPr>
      <w:r>
        <w:rPr/>
      </w:r>
    </w:p>
    <w:p>
      <w:pPr>
        <w:pStyle w:val="Normal"/>
        <w:ind w:left="709" w:hanging="0"/>
        <w:jc w:val="both"/>
        <w:rPr/>
      </w:pPr>
      <w:r>
        <w:rPr/>
      </w:r>
    </w:p>
    <w:p>
      <w:pPr>
        <w:pStyle w:val="Normal"/>
        <w:ind w:left="709" w:hanging="0"/>
        <w:jc w:val="both"/>
        <w:rPr/>
      </w:pPr>
      <w:r>
        <w:rPr/>
      </w:r>
    </w:p>
    <w:p>
      <w:pPr>
        <w:pStyle w:val="Normal"/>
        <w:ind w:left="709" w:hanging="0"/>
        <w:jc w:val="both"/>
        <w:rPr/>
      </w:pPr>
      <w:r>
        <w:rPr/>
      </w:r>
    </w:p>
    <w:p>
      <w:pPr>
        <w:pStyle w:val="Normal"/>
        <w:ind w:left="709" w:hanging="0"/>
        <w:jc w:val="both"/>
        <w:rPr/>
      </w:pPr>
      <w:r>
        <w:rPr/>
      </w:r>
    </w:p>
    <w:p>
      <w:pPr>
        <w:pStyle w:val="ListParagraph"/>
        <w:numPr>
          <w:ilvl w:val="0"/>
          <w:numId w:val="3"/>
        </w:numPr>
        <w:rPr>
          <w:b/>
          <w:b/>
          <w:sz w:val="44"/>
          <w:szCs w:val="44"/>
        </w:rPr>
      </w:pPr>
      <w:r>
        <w:rPr>
          <w:b/>
          <w:sz w:val="44"/>
          <w:szCs w:val="44"/>
        </w:rPr>
        <w:t>DOPUNSKA NASTAVA</w:t>
      </w:r>
    </w:p>
    <w:p>
      <w:pPr>
        <w:pStyle w:val="ListParagraph"/>
        <w:ind w:left="450" w:hanging="0"/>
        <w:jc w:val="both"/>
        <w:rPr>
          <w:b/>
          <w:b/>
        </w:rPr>
      </w:pPr>
      <w:bookmarkStart w:id="0" w:name="_Hlk20993691"/>
      <w:r>
        <w:rPr>
          <w:b/>
        </w:rPr>
        <w:t>5.1. DOPUNSKA NASTAVA - RAZREDNA NASTAVA</w:t>
      </w:r>
      <w:bookmarkEnd w:id="0"/>
    </w:p>
    <w:p>
      <w:pPr>
        <w:pStyle w:val="ListParagraph"/>
        <w:ind w:left="450" w:hanging="0"/>
        <w:jc w:val="both"/>
        <w:rPr>
          <w:b/>
          <w:b/>
        </w:rPr>
      </w:pPr>
      <w:r>
        <w:rPr>
          <w:b/>
        </w:rPr>
      </w:r>
    </w:p>
    <w:tbl>
      <w:tblPr>
        <w:tblpPr w:bottomFromText="0" w:horzAnchor="margin" w:leftFromText="180" w:rightFromText="180" w:tblpX="0" w:tblpY="7" w:topFromText="0" w:vertAnchor="text"/>
        <w:tblW w:w="9288" w:type="dxa"/>
        <w:jc w:val="left"/>
        <w:tblInd w:w="108" w:type="dxa"/>
        <w:tblLayout w:type="fixed"/>
        <w:tblCellMar>
          <w:top w:w="0" w:type="dxa"/>
          <w:left w:w="108" w:type="dxa"/>
          <w:bottom w:w="0" w:type="dxa"/>
          <w:right w:w="108" w:type="dxa"/>
        </w:tblCellMar>
        <w:tblLook w:firstRow="1" w:noVBand="0" w:lastRow="1" w:firstColumn="1" w:lastColumn="1" w:noHBand="0" w:val="01e0"/>
      </w:tblPr>
      <w:tblGrid>
        <w:gridCol w:w="1668"/>
        <w:gridCol w:w="849"/>
        <w:gridCol w:w="709"/>
        <w:gridCol w:w="710"/>
        <w:gridCol w:w="708"/>
        <w:gridCol w:w="1700"/>
        <w:gridCol w:w="898"/>
        <w:gridCol w:w="710"/>
        <w:gridCol w:w="660"/>
        <w:gridCol w:w="675"/>
      </w:tblGrid>
      <w:tr>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Nastavni predmet</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Razred</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Br.</w:t>
            </w:r>
          </w:p>
          <w:p>
            <w:pPr>
              <w:pStyle w:val="Normal"/>
              <w:widowControl w:val="false"/>
              <w:rPr>
                <w:b/>
                <w:b/>
              </w:rPr>
            </w:pPr>
            <w:r>
              <w:rPr>
                <w:b/>
              </w:rPr>
              <w:t>Sku-</w:t>
            </w:r>
          </w:p>
          <w:p>
            <w:pPr>
              <w:pStyle w:val="Normal"/>
              <w:widowControl w:val="false"/>
              <w:spacing w:before="0" w:after="200"/>
              <w:rPr>
                <w:b/>
                <w:b/>
              </w:rPr>
            </w:pPr>
            <w:r>
              <w:rPr>
                <w:b/>
              </w:rPr>
              <w:t>pina</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Br.</w:t>
            </w:r>
          </w:p>
          <w:p>
            <w:pPr>
              <w:pStyle w:val="Normal"/>
              <w:widowControl w:val="false"/>
              <w:spacing w:before="0" w:after="200"/>
              <w:rPr>
                <w:b/>
                <w:b/>
              </w:rPr>
            </w:pPr>
            <w:r>
              <w:rPr>
                <w:b/>
              </w:rPr>
              <w:t>uč.</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Sati</w:t>
            </w:r>
          </w:p>
          <w:p>
            <w:pPr>
              <w:pStyle w:val="Normal"/>
              <w:widowControl w:val="false"/>
              <w:spacing w:before="0" w:after="200"/>
              <w:rPr>
                <w:b/>
                <w:b/>
              </w:rPr>
            </w:pPr>
            <w:r>
              <w:rPr>
                <w:b/>
              </w:rPr>
              <w:t>god.</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Nastavni predmet</w:t>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Razred</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Broj sku-pina</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Br. uč.</w:t>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rPr>
                <w:b/>
                <w:b/>
              </w:rPr>
            </w:pPr>
            <w:r>
              <w:rPr>
                <w:b/>
              </w:rPr>
              <w:t>Sati</w:t>
            </w:r>
          </w:p>
          <w:p>
            <w:pPr>
              <w:pStyle w:val="Normal"/>
              <w:widowControl w:val="false"/>
              <w:spacing w:before="0" w:after="200"/>
              <w:rPr>
                <w:b/>
                <w:b/>
              </w:rPr>
            </w:pPr>
            <w:r>
              <w:rPr>
                <w:b/>
              </w:rPr>
              <w:t>god.</w:t>
            </w:r>
          </w:p>
        </w:tc>
      </w:tr>
      <w:tr>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color w:val="C00000"/>
              </w:rPr>
            </w:pPr>
            <w:r>
              <w:rPr>
                <w:b/>
                <w:color w:val="C00000"/>
              </w:rPr>
              <w:t>Hrvatski j.</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color w:val="0070C0"/>
              </w:rPr>
            </w:pPr>
            <w:r>
              <w:rPr>
                <w:b/>
                <w:color w:val="0070C0"/>
              </w:rPr>
              <w:t>Matematika</w:t>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r>
      <w:tr>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Vrhovac</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1.i 2. r. 3. i 4.r.</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br/>
              <w:t>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5</w:t>
              <w:br/>
              <w:t>2</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br/>
              <w:t>35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Vrhovac</w:t>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1.+2.r.</w:t>
              <w:br/>
              <w:t>3.+4.r.</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br/>
              <w:t>1</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5</w:t>
              <w:br/>
              <w:t>5</w:t>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br/>
              <w:t>35</w:t>
            </w:r>
          </w:p>
        </w:tc>
      </w:tr>
      <w:tr>
        <w:trPr>
          <w:trHeight w:val="366" w:hRule="atLeast"/>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Vivodina</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4.r.</w:t>
            </w:r>
          </w:p>
          <w:p>
            <w:pPr>
              <w:pStyle w:val="Normal"/>
              <w:widowControl w:val="false"/>
              <w:spacing w:before="0" w:after="200"/>
              <w:rPr/>
            </w:pPr>
            <w:r>
              <w:rPr/>
              <w:t>1. i 3.r.</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p>
            <w:pPr>
              <w:pStyle w:val="Normal"/>
              <w:widowControl w:val="false"/>
              <w:spacing w:before="0" w:after="200"/>
              <w:jc w:val="center"/>
              <w:rPr/>
            </w:pPr>
            <w:r>
              <w:rPr/>
              <w:t>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5</w:t>
            </w:r>
          </w:p>
          <w:p>
            <w:pPr>
              <w:pStyle w:val="Normal"/>
              <w:widowControl w:val="false"/>
              <w:spacing w:before="0" w:after="200"/>
              <w:jc w:val="center"/>
              <w:rPr/>
            </w:pPr>
            <w:r>
              <w:rPr/>
              <w:t>5</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35</w:t>
            </w:r>
          </w:p>
          <w:p>
            <w:pPr>
              <w:pStyle w:val="Normal"/>
              <w:widowControl w:val="false"/>
              <w:spacing w:before="0" w:after="200"/>
              <w:jc w:val="center"/>
              <w:rPr/>
            </w:pPr>
            <w:r>
              <w:rPr/>
              <w:t>35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Vivodina</w:t>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4.r.</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4</w:t>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r>
      <w:tr>
        <w:trPr>
          <w:trHeight w:val="415" w:hRule="atLeast"/>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Podbrežje</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 xml:space="preserve">  </w:t>
            </w:r>
            <w:r>
              <w:rPr/>
              <w:t>2.-4.r.</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2</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Podbrežje</w:t>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2.-4. r.</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2</w:t>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r>
      <w:tr>
        <w:trPr>
          <w:trHeight w:val="441" w:hRule="atLeast"/>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Zorkovac</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1.-4.r.</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2</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Zorkovac</w:t>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1.-4.r.</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2</w:t>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r>
      <w:tr>
        <w:trPr>
          <w:trHeight w:val="279" w:hRule="atLeast"/>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MŠ Ozalj</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 xml:space="preserve">     </w:t>
            </w:r>
            <w:r>
              <w:rPr/>
              <w:t>1.A</w:t>
            </w:r>
          </w:p>
          <w:p>
            <w:pPr>
              <w:pStyle w:val="Normal"/>
              <w:widowControl w:val="false"/>
              <w:spacing w:before="0" w:after="200"/>
              <w:rPr/>
            </w:pPr>
            <w:r>
              <w:rPr/>
              <w:t xml:space="preserve">     </w:t>
            </w:r>
            <w:r>
              <w:rPr/>
              <w:t>1.B</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 xml:space="preserve">   </w:t>
            </w:r>
            <w:r>
              <w:rPr/>
              <w:t>1</w:t>
            </w:r>
          </w:p>
          <w:p>
            <w:pPr>
              <w:pStyle w:val="Normal"/>
              <w:widowControl w:val="false"/>
              <w:spacing w:before="0" w:after="200"/>
              <w:rPr/>
            </w:pPr>
            <w:r>
              <w:rPr/>
              <w:t xml:space="preserve">   </w:t>
            </w:r>
            <w:r>
              <w:rPr/>
              <w:t>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 xml:space="preserve">   </w:t>
            </w:r>
            <w:r>
              <w:rPr/>
              <w:t>4</w:t>
            </w:r>
          </w:p>
          <w:p>
            <w:pPr>
              <w:pStyle w:val="Normal"/>
              <w:widowControl w:val="false"/>
              <w:spacing w:before="0" w:after="200"/>
              <w:rPr/>
            </w:pPr>
            <w:r>
              <w:rPr/>
              <w:t xml:space="preserve">   </w:t>
            </w:r>
            <w:r>
              <w:rPr/>
              <w:t>5</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 xml:space="preserve">  </w:t>
            </w:r>
            <w:r>
              <w:rPr/>
              <w:t>35</w:t>
            </w:r>
          </w:p>
          <w:p>
            <w:pPr>
              <w:pStyle w:val="Normal"/>
              <w:widowControl w:val="false"/>
              <w:spacing w:before="0" w:after="200"/>
              <w:rPr/>
            </w:pPr>
            <w:r>
              <w:rPr/>
              <w:t>35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highlight w:val="yellow"/>
              </w:rPr>
            </w:pPr>
            <w:r>
              <w:rPr>
                <w:highlight w:val="yellow"/>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highlight w:val="yellow"/>
              </w:rPr>
            </w:pPr>
            <w:r>
              <w:rPr>
                <w:highlight w:val="yellow"/>
              </w:rPr>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highlight w:val="yellow"/>
              </w:rPr>
            </w:pPr>
            <w:r>
              <w:rPr>
                <w:highlight w:val="yellow"/>
              </w:rPr>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r>
      <w:tr>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MŠ Ozalj</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2.r.</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 xml:space="preserve">    </w:t>
            </w:r>
            <w:r>
              <w:rPr/>
              <w:t>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 xml:space="preserve">   </w:t>
            </w:r>
            <w:r>
              <w:rPr/>
              <w:t>5</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highlight w:val="yellow"/>
              </w:rPr>
            </w:pPr>
            <w:r>
              <w:rPr>
                <w:highlight w:val="yellow"/>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highlight w:val="yellow"/>
              </w:rPr>
            </w:pPr>
            <w:r>
              <w:rPr>
                <w:highlight w:val="yellow"/>
              </w:rPr>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highlight w:val="yellow"/>
              </w:rPr>
            </w:pPr>
            <w:r>
              <w:rPr>
                <w:highlight w:val="yellow"/>
              </w:rPr>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r>
      <w:tr>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MŠ Ozalj</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 r.</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highlight w:val="yellow"/>
              </w:rPr>
            </w:pPr>
            <w:r>
              <w:rPr>
                <w:highlight w:val="yellow"/>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highlight w:val="yellow"/>
              </w:rPr>
            </w:pPr>
            <w:r>
              <w:rPr>
                <w:highlight w:val="yellow"/>
              </w:rPr>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highlight w:val="yellow"/>
              </w:rPr>
            </w:pPr>
            <w:r>
              <w:rPr>
                <w:highlight w:val="yellow"/>
              </w:rPr>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r>
      <w:tr>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MŠ Ozalj</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4. r.</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6</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MŠ Ozalj</w:t>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4.r</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 xml:space="preserve">    </w:t>
            </w:r>
            <w:r>
              <w:rPr/>
              <w:t>1</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5</w:t>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r>
      <w:tr>
        <w:trPr>
          <w:trHeight w:val="484" w:hRule="atLeast"/>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M. Erjavec</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1.i4.r.</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Mali Erjavec</w:t>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1.i4.r.</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4</w:t>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r>
      <w:tr>
        <w:trPr>
          <w:trHeight w:val="483" w:hRule="atLeast"/>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Mali Erjavec</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2.r</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Mali Erjavec</w:t>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2.r.</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w:t>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r>
      <w:tr>
        <w:trPr>
          <w:trHeight w:val="483" w:hRule="atLeast"/>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Mali Erjavec</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3.r.</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r>
      <w:tr>
        <w:trPr>
          <w:trHeight w:val="483" w:hRule="atLeast"/>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PŠ Trg</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1.-4.r.</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5</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r>
      <w:tr>
        <w:trPr/>
        <w:tc>
          <w:tcPr>
            <w:tcW w:w="166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Ukupno</w:t>
            </w:r>
          </w:p>
        </w:tc>
        <w:tc>
          <w:tcPr>
            <w:tcW w:w="84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1.-4.r.</w:t>
            </w:r>
          </w:p>
        </w:tc>
        <w:tc>
          <w:tcPr>
            <w:tcW w:w="709"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15</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58</w:t>
            </w:r>
          </w:p>
        </w:tc>
        <w:tc>
          <w:tcPr>
            <w:tcW w:w="70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525</w:t>
            </w:r>
          </w:p>
        </w:tc>
        <w:tc>
          <w:tcPr>
            <w:tcW w:w="170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Ukupno</w:t>
            </w:r>
          </w:p>
        </w:tc>
        <w:tc>
          <w:tcPr>
            <w:tcW w:w="8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1.-4.r.</w:t>
            </w:r>
          </w:p>
        </w:tc>
        <w:tc>
          <w:tcPr>
            <w:tcW w:w="71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8</w:t>
            </w:r>
          </w:p>
        </w:tc>
        <w:tc>
          <w:tcPr>
            <w:tcW w:w="66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30</w:t>
            </w:r>
          </w:p>
        </w:tc>
        <w:tc>
          <w:tcPr>
            <w:tcW w:w="6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280</w:t>
            </w:r>
          </w:p>
        </w:tc>
      </w:tr>
    </w:tbl>
    <w:p>
      <w:pPr>
        <w:pStyle w:val="Normal"/>
        <w:rPr/>
      </w:pPr>
      <w:r>
        <w:rPr/>
      </w:r>
    </w:p>
    <w:p>
      <w:pPr>
        <w:pStyle w:val="Normal"/>
        <w:rPr/>
      </w:pPr>
      <w:r>
        <w:rPr/>
      </w:r>
    </w:p>
    <w:p>
      <w:pPr>
        <w:pStyle w:val="Normal"/>
        <w:rPr/>
      </w:pPr>
      <w:r>
        <w:rPr/>
      </w:r>
    </w:p>
    <w:p>
      <w:pPr>
        <w:pStyle w:val="Normal"/>
        <w:rPr/>
      </w:pPr>
      <w:r>
        <w:rPr/>
      </w:r>
    </w:p>
    <w:p>
      <w:pPr>
        <w:pStyle w:val="Normal"/>
        <w:rPr/>
      </w:pPr>
      <w:r>
        <w:rPr/>
      </w:r>
    </w:p>
    <w:tbl>
      <w:tblPr>
        <w:tblpPr w:bottomFromText="0" w:horzAnchor="margin" w:leftFromText="180" w:rightFromText="180" w:tblpX="0" w:tblpY="1102" w:topFromText="0" w:vertAnchor="text"/>
        <w:tblW w:w="9322" w:type="dxa"/>
        <w:jc w:val="left"/>
        <w:tblInd w:w="108" w:type="dxa"/>
        <w:tblLayout w:type="fixed"/>
        <w:tblCellMar>
          <w:top w:w="0" w:type="dxa"/>
          <w:left w:w="108" w:type="dxa"/>
          <w:bottom w:w="0" w:type="dxa"/>
          <w:right w:w="108" w:type="dxa"/>
        </w:tblCellMar>
        <w:tblLook w:firstRow="1" w:noVBand="0" w:lastRow="1" w:firstColumn="1" w:lastColumn="1" w:noHBand="0" w:val="01e0"/>
      </w:tblPr>
      <w:tblGrid>
        <w:gridCol w:w="1526"/>
        <w:gridCol w:w="902"/>
        <w:gridCol w:w="1507"/>
        <w:gridCol w:w="1135"/>
        <w:gridCol w:w="2125"/>
        <w:gridCol w:w="2126"/>
      </w:tblGrid>
      <w:tr>
        <w:trPr/>
        <w:tc>
          <w:tcPr>
            <w:tcW w:w="15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Nastavni predmet</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Razred</w:t>
            </w:r>
          </w:p>
        </w:tc>
        <w:tc>
          <w:tcPr>
            <w:tcW w:w="15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Br. skupina</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Broj uč.</w:t>
            </w:r>
          </w:p>
        </w:tc>
        <w:tc>
          <w:tcPr>
            <w:tcW w:w="212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Sati god.</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Učitelj</w:t>
            </w:r>
          </w:p>
        </w:tc>
      </w:tr>
      <w:tr>
        <w:trPr>
          <w:trHeight w:val="1711" w:hRule="atLeast"/>
        </w:trPr>
        <w:tc>
          <w:tcPr>
            <w:tcW w:w="15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Hrvatski jezik</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8.b</w:t>
            </w:r>
          </w:p>
          <w:p>
            <w:pPr>
              <w:pStyle w:val="Normal"/>
              <w:widowControl w:val="false"/>
              <w:jc w:val="center"/>
              <w:rPr/>
            </w:pPr>
            <w:r>
              <w:rPr/>
              <w:t>7.a/b</w:t>
            </w:r>
          </w:p>
          <w:p>
            <w:pPr>
              <w:pStyle w:val="Normal"/>
              <w:widowControl w:val="false"/>
              <w:spacing w:before="0" w:after="200"/>
              <w:jc w:val="center"/>
              <w:rPr/>
            </w:pPr>
            <w:r>
              <w:rPr/>
              <w:t>5.a/b</w:t>
            </w:r>
          </w:p>
        </w:tc>
        <w:tc>
          <w:tcPr>
            <w:tcW w:w="15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p>
            <w:pPr>
              <w:pStyle w:val="Normal"/>
              <w:widowControl w:val="false"/>
              <w:jc w:val="center"/>
              <w:rPr/>
            </w:pPr>
            <w:r>
              <w:rPr/>
              <w:t>1</w:t>
            </w:r>
          </w:p>
          <w:p>
            <w:pPr>
              <w:pStyle w:val="Normal"/>
              <w:widowControl w:val="false"/>
              <w:spacing w:before="0" w:after="200"/>
              <w:jc w:val="center"/>
              <w:rPr/>
            </w:pPr>
            <w:r>
              <w:rPr/>
              <w:t>1</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10</w:t>
            </w:r>
          </w:p>
          <w:p>
            <w:pPr>
              <w:pStyle w:val="Normal"/>
              <w:widowControl w:val="false"/>
              <w:jc w:val="center"/>
              <w:rPr/>
            </w:pPr>
            <w:r>
              <w:rPr/>
              <w:t>10</w:t>
            </w:r>
          </w:p>
          <w:p>
            <w:pPr>
              <w:pStyle w:val="Normal"/>
              <w:widowControl w:val="false"/>
              <w:spacing w:before="0" w:after="200"/>
              <w:jc w:val="center"/>
              <w:rPr/>
            </w:pPr>
            <w:r>
              <w:rPr/>
              <w:t>7</w:t>
            </w:r>
          </w:p>
        </w:tc>
        <w:tc>
          <w:tcPr>
            <w:tcW w:w="21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35</w:t>
            </w:r>
          </w:p>
          <w:p>
            <w:pPr>
              <w:pStyle w:val="Normal"/>
              <w:widowControl w:val="false"/>
              <w:jc w:val="center"/>
              <w:rPr/>
            </w:pPr>
            <w:r>
              <w:rPr/>
              <w:t>35</w:t>
            </w:r>
          </w:p>
          <w:p>
            <w:pPr>
              <w:pStyle w:val="Normal"/>
              <w:widowControl w:val="false"/>
              <w:spacing w:before="0" w:after="200"/>
              <w:jc w:val="center"/>
              <w:rPr/>
            </w:pPr>
            <w:r>
              <w:rPr/>
              <w:t>35</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Dušanka Galez</w:t>
            </w:r>
          </w:p>
          <w:p>
            <w:pPr>
              <w:pStyle w:val="Normal"/>
              <w:widowControl w:val="false"/>
              <w:rPr/>
            </w:pPr>
            <w:r>
              <w:rPr/>
              <w:t>Sandra Prebeg</w:t>
            </w:r>
          </w:p>
          <w:p>
            <w:pPr>
              <w:pStyle w:val="Normal"/>
              <w:widowControl w:val="false"/>
              <w:spacing w:before="0" w:after="200"/>
              <w:rPr/>
            </w:pPr>
            <w:r>
              <w:rPr/>
              <w:t>Sandra Prebeg</w:t>
            </w:r>
          </w:p>
        </w:tc>
      </w:tr>
      <w:tr>
        <w:trPr/>
        <w:tc>
          <w:tcPr>
            <w:tcW w:w="15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Matematika</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6.a/b</w:t>
            </w:r>
          </w:p>
          <w:p>
            <w:pPr>
              <w:pStyle w:val="Normal"/>
              <w:widowControl w:val="false"/>
              <w:jc w:val="center"/>
              <w:rPr/>
            </w:pPr>
            <w:r>
              <w:rPr/>
              <w:t>7.a/b</w:t>
            </w:r>
          </w:p>
          <w:p>
            <w:pPr>
              <w:pStyle w:val="Normal"/>
              <w:widowControl w:val="false"/>
              <w:jc w:val="center"/>
              <w:rPr/>
            </w:pPr>
            <w:r>
              <w:rPr/>
              <w:t>5.a/b</w:t>
            </w:r>
          </w:p>
          <w:p>
            <w:pPr>
              <w:pStyle w:val="Normal"/>
              <w:widowControl w:val="false"/>
              <w:spacing w:before="0" w:after="200"/>
              <w:jc w:val="center"/>
              <w:rPr/>
            </w:pPr>
            <w:r>
              <w:rPr/>
              <w:t>8.a/b</w:t>
            </w:r>
          </w:p>
        </w:tc>
        <w:tc>
          <w:tcPr>
            <w:tcW w:w="15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p>
            <w:pPr>
              <w:pStyle w:val="Normal"/>
              <w:widowControl w:val="false"/>
              <w:jc w:val="center"/>
              <w:rPr/>
            </w:pPr>
            <w:r>
              <w:rPr/>
              <w:t>1</w:t>
            </w:r>
          </w:p>
          <w:p>
            <w:pPr>
              <w:pStyle w:val="Normal"/>
              <w:widowControl w:val="false"/>
              <w:jc w:val="center"/>
              <w:rPr/>
            </w:pPr>
            <w:r>
              <w:rPr/>
              <w:t>1</w:t>
            </w:r>
          </w:p>
          <w:p>
            <w:pPr>
              <w:pStyle w:val="Normal"/>
              <w:widowControl w:val="false"/>
              <w:spacing w:before="0" w:after="200"/>
              <w:jc w:val="center"/>
              <w:rPr/>
            </w:pPr>
            <w:r>
              <w:rPr/>
              <w:t>1</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10</w:t>
            </w:r>
          </w:p>
          <w:p>
            <w:pPr>
              <w:pStyle w:val="Normal"/>
              <w:widowControl w:val="false"/>
              <w:jc w:val="center"/>
              <w:rPr/>
            </w:pPr>
            <w:r>
              <w:rPr/>
              <w:t>9</w:t>
            </w:r>
          </w:p>
          <w:p>
            <w:pPr>
              <w:pStyle w:val="Normal"/>
              <w:widowControl w:val="false"/>
              <w:jc w:val="center"/>
              <w:rPr/>
            </w:pPr>
            <w:r>
              <w:rPr/>
              <w:t>9</w:t>
            </w:r>
          </w:p>
          <w:p>
            <w:pPr>
              <w:pStyle w:val="Normal"/>
              <w:widowControl w:val="false"/>
              <w:spacing w:before="0" w:after="200"/>
              <w:jc w:val="center"/>
              <w:rPr/>
            </w:pPr>
            <w:r>
              <w:rPr/>
              <w:t>8</w:t>
            </w:r>
          </w:p>
        </w:tc>
        <w:tc>
          <w:tcPr>
            <w:tcW w:w="21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35</w:t>
            </w:r>
          </w:p>
          <w:p>
            <w:pPr>
              <w:pStyle w:val="Normal"/>
              <w:widowControl w:val="false"/>
              <w:jc w:val="center"/>
              <w:rPr/>
            </w:pPr>
            <w:r>
              <w:rPr/>
              <w:t>35</w:t>
            </w:r>
          </w:p>
          <w:p>
            <w:pPr>
              <w:pStyle w:val="Normal"/>
              <w:widowControl w:val="false"/>
              <w:jc w:val="center"/>
              <w:rPr/>
            </w:pPr>
            <w:r>
              <w:rPr/>
              <w:t>35</w:t>
            </w:r>
          </w:p>
          <w:p>
            <w:pPr>
              <w:pStyle w:val="Normal"/>
              <w:widowControl w:val="false"/>
              <w:spacing w:before="0" w:after="200"/>
              <w:jc w:val="center"/>
              <w:rPr/>
            </w:pPr>
            <w:r>
              <w:rPr/>
              <w:t>35</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Filipa Omazić</w:t>
            </w:r>
          </w:p>
          <w:p>
            <w:pPr>
              <w:pStyle w:val="Normal"/>
              <w:widowControl w:val="false"/>
              <w:rPr/>
            </w:pPr>
            <w:r>
              <w:rPr/>
              <w:t>Anita Tuškan</w:t>
            </w:r>
          </w:p>
          <w:p>
            <w:pPr>
              <w:pStyle w:val="Normal"/>
              <w:widowControl w:val="false"/>
              <w:rPr/>
            </w:pPr>
            <w:r>
              <w:rPr/>
              <w:t>Anita Tuškan</w:t>
            </w:r>
          </w:p>
          <w:p>
            <w:pPr>
              <w:pStyle w:val="Normal"/>
              <w:widowControl w:val="false"/>
              <w:spacing w:before="0" w:after="200"/>
              <w:rPr/>
            </w:pPr>
            <w:r>
              <w:rPr/>
              <w:t>Filipa Omazić</w:t>
            </w:r>
          </w:p>
        </w:tc>
      </w:tr>
      <w:tr>
        <w:trPr>
          <w:trHeight w:val="2125" w:hRule="atLeast"/>
        </w:trPr>
        <w:tc>
          <w:tcPr>
            <w:tcW w:w="15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Engleski jezik</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6.a/b</w:t>
            </w:r>
          </w:p>
          <w:p>
            <w:pPr>
              <w:pStyle w:val="Normal"/>
              <w:widowControl w:val="false"/>
              <w:jc w:val="center"/>
              <w:rPr/>
            </w:pPr>
            <w:r>
              <w:rPr/>
              <w:t>7.a/b</w:t>
            </w:r>
          </w:p>
          <w:p>
            <w:pPr>
              <w:pStyle w:val="Normal"/>
              <w:widowControl w:val="false"/>
              <w:jc w:val="center"/>
              <w:rPr/>
            </w:pPr>
            <w:r>
              <w:rPr/>
              <w:t>8.b</w:t>
            </w:r>
          </w:p>
          <w:p>
            <w:pPr>
              <w:pStyle w:val="Normal"/>
              <w:widowControl w:val="false"/>
              <w:spacing w:before="0" w:after="200"/>
              <w:jc w:val="center"/>
              <w:rPr/>
            </w:pPr>
            <w:r>
              <w:rPr/>
              <w:t>5.a/b</w:t>
            </w:r>
          </w:p>
        </w:tc>
        <w:tc>
          <w:tcPr>
            <w:tcW w:w="1507"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1</w:t>
            </w:r>
          </w:p>
          <w:p>
            <w:pPr>
              <w:pStyle w:val="Normal"/>
              <w:widowControl w:val="false"/>
              <w:jc w:val="center"/>
              <w:rPr/>
            </w:pPr>
            <w:r>
              <w:rPr/>
              <w:t>1</w:t>
            </w:r>
          </w:p>
          <w:p>
            <w:pPr>
              <w:pStyle w:val="Normal"/>
              <w:widowControl w:val="false"/>
              <w:jc w:val="center"/>
              <w:rPr/>
            </w:pPr>
            <w:r>
              <w:rPr/>
              <w:t>1</w:t>
            </w:r>
          </w:p>
          <w:p>
            <w:pPr>
              <w:pStyle w:val="Normal"/>
              <w:widowControl w:val="false"/>
              <w:spacing w:before="0" w:after="200"/>
              <w:jc w:val="center"/>
              <w:rPr/>
            </w:pPr>
            <w:r>
              <w:rPr/>
              <w:t>1</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9</w:t>
            </w:r>
          </w:p>
          <w:p>
            <w:pPr>
              <w:pStyle w:val="Normal"/>
              <w:widowControl w:val="false"/>
              <w:jc w:val="center"/>
              <w:rPr/>
            </w:pPr>
            <w:r>
              <w:rPr/>
              <w:t>8</w:t>
            </w:r>
          </w:p>
          <w:p>
            <w:pPr>
              <w:pStyle w:val="Normal"/>
              <w:widowControl w:val="false"/>
              <w:jc w:val="center"/>
              <w:rPr/>
            </w:pPr>
            <w:r>
              <w:rPr/>
              <w:t>9</w:t>
            </w:r>
          </w:p>
          <w:p>
            <w:pPr>
              <w:pStyle w:val="Normal"/>
              <w:widowControl w:val="false"/>
              <w:spacing w:before="0" w:after="200"/>
              <w:jc w:val="center"/>
              <w:rPr/>
            </w:pPr>
            <w:r>
              <w:rPr/>
              <w:t>8</w:t>
            </w:r>
          </w:p>
        </w:tc>
        <w:tc>
          <w:tcPr>
            <w:tcW w:w="2125"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pPr>
            <w:r>
              <w:rPr/>
              <w:t>35</w:t>
            </w:r>
          </w:p>
          <w:p>
            <w:pPr>
              <w:pStyle w:val="Normal"/>
              <w:widowControl w:val="false"/>
              <w:jc w:val="center"/>
              <w:rPr/>
            </w:pPr>
            <w:r>
              <w:rPr/>
              <w:t>35</w:t>
            </w:r>
          </w:p>
          <w:p>
            <w:pPr>
              <w:pStyle w:val="Normal"/>
              <w:widowControl w:val="false"/>
              <w:jc w:val="center"/>
              <w:rPr/>
            </w:pPr>
            <w:r>
              <w:rPr/>
              <w:t>35</w:t>
            </w:r>
          </w:p>
          <w:p>
            <w:pPr>
              <w:pStyle w:val="Normal"/>
              <w:widowControl w:val="false"/>
              <w:spacing w:before="0" w:after="200"/>
              <w:jc w:val="center"/>
              <w:rPr/>
            </w:pPr>
            <w:r>
              <w:rPr/>
              <w:t>35</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rPr/>
            </w:pPr>
            <w:r>
              <w:rPr/>
              <w:t>Anita Kotlar</w:t>
            </w:r>
          </w:p>
          <w:p>
            <w:pPr>
              <w:pStyle w:val="Normal"/>
              <w:widowControl w:val="false"/>
              <w:rPr/>
            </w:pPr>
            <w:r>
              <w:rPr/>
              <w:t>K. Cindrić Banović</w:t>
            </w:r>
          </w:p>
          <w:p>
            <w:pPr>
              <w:pStyle w:val="Normal"/>
              <w:widowControl w:val="false"/>
              <w:rPr/>
            </w:pPr>
            <w:r>
              <w:rPr/>
              <w:t>Anita Kotlar</w:t>
            </w:r>
          </w:p>
          <w:p>
            <w:pPr>
              <w:pStyle w:val="Normal"/>
              <w:widowControl w:val="false"/>
              <w:spacing w:before="0" w:after="200"/>
              <w:rPr/>
            </w:pPr>
            <w:r>
              <w:rPr/>
              <w:t>Iva Pavlaković /P. V.</w:t>
            </w:r>
          </w:p>
        </w:tc>
      </w:tr>
      <w:tr>
        <w:trPr/>
        <w:tc>
          <w:tcPr>
            <w:tcW w:w="15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Kemija</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7.i8.r.</w:t>
            </w:r>
          </w:p>
        </w:tc>
        <w:tc>
          <w:tcPr>
            <w:tcW w:w="15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11</w:t>
            </w:r>
          </w:p>
        </w:tc>
        <w:tc>
          <w:tcPr>
            <w:tcW w:w="212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J. Dizdarević Gvožđak</w:t>
            </w:r>
          </w:p>
        </w:tc>
      </w:tr>
      <w:tr>
        <w:trPr/>
        <w:tc>
          <w:tcPr>
            <w:tcW w:w="15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UKUPNO</w:t>
            </w:r>
          </w:p>
        </w:tc>
        <w:tc>
          <w:tcPr>
            <w:tcW w:w="9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5. -8.r.</w:t>
            </w:r>
          </w:p>
        </w:tc>
        <w:tc>
          <w:tcPr>
            <w:tcW w:w="15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12</w:t>
            </w:r>
          </w:p>
        </w:tc>
        <w:tc>
          <w:tcPr>
            <w:tcW w:w="113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108</w:t>
            </w:r>
          </w:p>
        </w:tc>
        <w:tc>
          <w:tcPr>
            <w:tcW w:w="212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420</w:t>
            </w:r>
          </w:p>
        </w:tc>
        <w:tc>
          <w:tcPr>
            <w:tcW w:w="212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
          </w:p>
        </w:tc>
      </w:tr>
    </w:tbl>
    <w:p>
      <w:pPr>
        <w:pStyle w:val="Normal"/>
        <w:rPr>
          <w:b/>
          <w:b/>
          <w:sz w:val="44"/>
          <w:szCs w:val="44"/>
        </w:rPr>
      </w:pPr>
      <w:r>
        <w:rPr>
          <w:b/>
        </w:rPr>
        <w:t>5.2.DOPUNSKA NASTAVA – PREDMETNA NASTAVA</w:t>
      </w:r>
    </w:p>
    <w:p>
      <w:pPr>
        <w:pStyle w:val="ListParagraph"/>
        <w:rPr>
          <w:b/>
          <w:b/>
          <w:sz w:val="44"/>
          <w:szCs w:val="44"/>
        </w:rPr>
      </w:pPr>
      <w:r>
        <w:rPr>
          <w:b/>
          <w:sz w:val="44"/>
          <w:szCs w:val="44"/>
        </w:rPr>
      </w:r>
    </w:p>
    <w:p>
      <w:pPr>
        <w:pStyle w:val="ListParagraph"/>
        <w:rPr>
          <w:b/>
          <w:b/>
          <w:sz w:val="44"/>
          <w:szCs w:val="44"/>
        </w:rPr>
      </w:pPr>
      <w:r>
        <w:rPr>
          <w:b/>
          <w:sz w:val="44"/>
          <w:szCs w:val="44"/>
        </w:rPr>
      </w:r>
    </w:p>
    <w:p>
      <w:pPr>
        <w:pStyle w:val="Normal"/>
        <w:rPr>
          <w:b/>
          <w:b/>
          <w:sz w:val="44"/>
          <w:szCs w:val="44"/>
        </w:rPr>
      </w:pPr>
      <w:r>
        <w:rPr>
          <w:b/>
          <w:sz w:val="44"/>
          <w:szCs w:val="44"/>
        </w:rPr>
      </w:r>
    </w:p>
    <w:p>
      <w:pPr>
        <w:pStyle w:val="Normal"/>
        <w:rPr>
          <w:b/>
          <w:b/>
          <w:sz w:val="44"/>
          <w:szCs w:val="44"/>
        </w:rPr>
      </w:pPr>
      <w:r>
        <w:rPr>
          <w:b/>
          <w:sz w:val="44"/>
          <w:szCs w:val="44"/>
        </w:rPr>
      </w:r>
    </w:p>
    <w:p>
      <w:pPr>
        <w:pStyle w:val="Normal"/>
        <w:rPr>
          <w:b/>
          <w:b/>
          <w:sz w:val="44"/>
          <w:szCs w:val="44"/>
        </w:rPr>
      </w:pPr>
      <w:r>
        <w:rPr>
          <w:b/>
          <w:sz w:val="44"/>
          <w:szCs w:val="44"/>
        </w:rPr>
      </w:r>
    </w:p>
    <w:p>
      <w:pPr>
        <w:pStyle w:val="Normal"/>
        <w:rPr>
          <w:b/>
          <w:b/>
          <w:sz w:val="44"/>
          <w:szCs w:val="44"/>
        </w:rPr>
      </w:pPr>
      <w:r>
        <w:rPr>
          <w:b/>
          <w:sz w:val="44"/>
          <w:szCs w:val="44"/>
        </w:rPr>
      </w:r>
    </w:p>
    <w:p>
      <w:pPr>
        <w:pStyle w:val="ListParagraph"/>
        <w:numPr>
          <w:ilvl w:val="0"/>
          <w:numId w:val="3"/>
        </w:numPr>
        <w:rPr>
          <w:b/>
          <w:b/>
          <w:sz w:val="44"/>
          <w:szCs w:val="44"/>
        </w:rPr>
      </w:pPr>
      <w:r>
        <w:rPr>
          <w:b/>
          <w:sz w:val="44"/>
          <w:szCs w:val="44"/>
        </w:rPr>
        <w:t xml:space="preserve">DODATNA NASTAVA </w:t>
      </w:r>
    </w:p>
    <w:p>
      <w:pPr>
        <w:pStyle w:val="Normal"/>
        <w:rPr>
          <w:b/>
          <w:b/>
        </w:rPr>
      </w:pPr>
      <w:r>
        <w:rPr>
          <w:b/>
        </w:rPr>
        <w:t>Razredna nastava</w:t>
      </w:r>
    </w:p>
    <w:tbl>
      <w:tblPr>
        <w:tblW w:w="9013"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1727"/>
        <w:gridCol w:w="1075"/>
        <w:gridCol w:w="707"/>
        <w:gridCol w:w="1670"/>
        <w:gridCol w:w="1335"/>
        <w:gridCol w:w="2498"/>
      </w:tblGrid>
      <w:tr>
        <w:trPr>
          <w:trHeight w:val="616" w:hRule="atLeast"/>
        </w:trPr>
        <w:tc>
          <w:tcPr>
            <w:tcW w:w="172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bookmarkStart w:id="1" w:name="_Hlk116288400"/>
            <w:bookmarkEnd w:id="1"/>
            <w:r>
              <w:rPr>
                <w:b/>
              </w:rPr>
              <w:t>NASTAVNI PREDMET</w:t>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BROJ SKUPINA</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BR. UČ.</w:t>
            </w:r>
          </w:p>
        </w:tc>
        <w:tc>
          <w:tcPr>
            <w:tcW w:w="16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RAZRED</w:t>
            </w:r>
          </w:p>
        </w:tc>
        <w:tc>
          <w:tcPr>
            <w:tcW w:w="133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SATI GOD.</w:t>
            </w:r>
          </w:p>
        </w:tc>
        <w:tc>
          <w:tcPr>
            <w:tcW w:w="24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UČITELJ VODITELJ</w:t>
            </w:r>
          </w:p>
        </w:tc>
      </w:tr>
      <w:tr>
        <w:trPr>
          <w:trHeight w:val="616" w:hRule="atLeast"/>
        </w:trPr>
        <w:tc>
          <w:tcPr>
            <w:tcW w:w="172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Matematika</w:t>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5</w:t>
            </w:r>
          </w:p>
        </w:tc>
        <w:tc>
          <w:tcPr>
            <w:tcW w:w="16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MŠ 2. r.</w:t>
            </w:r>
          </w:p>
        </w:tc>
        <w:tc>
          <w:tcPr>
            <w:tcW w:w="133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c>
          <w:tcPr>
            <w:tcW w:w="24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Dubravka Sučec</w:t>
            </w:r>
          </w:p>
        </w:tc>
      </w:tr>
      <w:tr>
        <w:trPr/>
        <w:tc>
          <w:tcPr>
            <w:tcW w:w="17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Matematika</w:t>
            </w:r>
          </w:p>
        </w:tc>
        <w:tc>
          <w:tcPr>
            <w:tcW w:w="10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1</w:t>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4</w:t>
            </w:r>
          </w:p>
        </w:tc>
        <w:tc>
          <w:tcPr>
            <w:tcW w:w="1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MŠ 3. r.</w:t>
            </w:r>
          </w:p>
        </w:tc>
        <w:tc>
          <w:tcPr>
            <w:tcW w:w="13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35</w:t>
            </w:r>
          </w:p>
        </w:tc>
        <w:tc>
          <w:tcPr>
            <w:tcW w:w="24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Jasminka Trpčić</w:t>
            </w:r>
          </w:p>
        </w:tc>
      </w:tr>
      <w:tr>
        <w:trPr/>
        <w:tc>
          <w:tcPr>
            <w:tcW w:w="17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Engleski jezik</w:t>
            </w:r>
          </w:p>
        </w:tc>
        <w:tc>
          <w:tcPr>
            <w:tcW w:w="10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1</w:t>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4</w:t>
            </w:r>
          </w:p>
        </w:tc>
        <w:tc>
          <w:tcPr>
            <w:tcW w:w="1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t>PŠ Vivodina</w:t>
            </w:r>
          </w:p>
          <w:p>
            <w:pPr>
              <w:pStyle w:val="ListParagraph"/>
              <w:widowControl w:val="false"/>
              <w:numPr>
                <w:ilvl w:val="0"/>
                <w:numId w:val="15"/>
              </w:numPr>
              <w:spacing w:before="0" w:after="200"/>
              <w:contextualSpacing/>
              <w:jc w:val="center"/>
              <w:rPr/>
            </w:pPr>
            <w:r>
              <w:rPr/>
              <w:t>i 3. r.</w:t>
            </w:r>
          </w:p>
        </w:tc>
        <w:tc>
          <w:tcPr>
            <w:tcW w:w="13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35</w:t>
            </w:r>
          </w:p>
        </w:tc>
        <w:tc>
          <w:tcPr>
            <w:tcW w:w="24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Tamara Samardžija Matanić</w:t>
            </w:r>
          </w:p>
        </w:tc>
      </w:tr>
      <w:tr>
        <w:trPr/>
        <w:tc>
          <w:tcPr>
            <w:tcW w:w="17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Matematika</w:t>
            </w:r>
          </w:p>
        </w:tc>
        <w:tc>
          <w:tcPr>
            <w:tcW w:w="10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1</w:t>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4</w:t>
            </w:r>
          </w:p>
        </w:tc>
        <w:tc>
          <w:tcPr>
            <w:tcW w:w="1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pPr>
            <w:r>
              <w:rPr/>
              <w:t>PŠ M. Erjavec</w:t>
            </w:r>
          </w:p>
          <w:p>
            <w:pPr>
              <w:pStyle w:val="Normal"/>
              <w:widowControl w:val="false"/>
              <w:spacing w:before="0" w:after="200"/>
              <w:jc w:val="center"/>
              <w:rPr/>
            </w:pPr>
            <w:r>
              <w:rPr/>
              <w:t>3. r.</w:t>
            </w:r>
          </w:p>
        </w:tc>
        <w:tc>
          <w:tcPr>
            <w:tcW w:w="13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35</w:t>
            </w:r>
          </w:p>
        </w:tc>
        <w:tc>
          <w:tcPr>
            <w:tcW w:w="24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Nada Peretić</w:t>
            </w:r>
          </w:p>
        </w:tc>
      </w:tr>
      <w:tr>
        <w:trPr/>
        <w:tc>
          <w:tcPr>
            <w:tcW w:w="17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Matematika</w:t>
            </w:r>
          </w:p>
        </w:tc>
        <w:tc>
          <w:tcPr>
            <w:tcW w:w="10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1</w:t>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3</w:t>
            </w:r>
          </w:p>
        </w:tc>
        <w:tc>
          <w:tcPr>
            <w:tcW w:w="1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PŠ Trg</w:t>
            </w:r>
          </w:p>
        </w:tc>
        <w:tc>
          <w:tcPr>
            <w:tcW w:w="13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35</w:t>
            </w:r>
          </w:p>
        </w:tc>
        <w:tc>
          <w:tcPr>
            <w:tcW w:w="24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Diana Kos-Buić</w:t>
            </w:r>
          </w:p>
        </w:tc>
      </w:tr>
      <w:tr>
        <w:trPr/>
        <w:tc>
          <w:tcPr>
            <w:tcW w:w="17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Hrvatski jezik</w:t>
            </w:r>
          </w:p>
        </w:tc>
        <w:tc>
          <w:tcPr>
            <w:tcW w:w="10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1</w:t>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4</w:t>
            </w:r>
          </w:p>
        </w:tc>
        <w:tc>
          <w:tcPr>
            <w:tcW w:w="1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1.a</w:t>
            </w:r>
          </w:p>
        </w:tc>
        <w:tc>
          <w:tcPr>
            <w:tcW w:w="13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35</w:t>
            </w:r>
          </w:p>
        </w:tc>
        <w:tc>
          <w:tcPr>
            <w:tcW w:w="24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Katica Graša</w:t>
            </w:r>
          </w:p>
        </w:tc>
      </w:tr>
      <w:tr>
        <w:trPr/>
        <w:tc>
          <w:tcPr>
            <w:tcW w:w="172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Hrvatski jezik</w:t>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4</w:t>
            </w:r>
          </w:p>
        </w:tc>
        <w:tc>
          <w:tcPr>
            <w:tcW w:w="16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1.b</w:t>
            </w:r>
          </w:p>
        </w:tc>
        <w:tc>
          <w:tcPr>
            <w:tcW w:w="133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35</w:t>
            </w:r>
          </w:p>
        </w:tc>
        <w:tc>
          <w:tcPr>
            <w:tcW w:w="24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Martina Kruhović</w:t>
            </w:r>
          </w:p>
        </w:tc>
      </w:tr>
      <w:tr>
        <w:trPr/>
        <w:tc>
          <w:tcPr>
            <w:tcW w:w="172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UKUPNO</w:t>
            </w:r>
          </w:p>
        </w:tc>
        <w:tc>
          <w:tcPr>
            <w:tcW w:w="10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
                <w:b/>
              </w:rPr>
            </w:pPr>
            <w:r>
              <w:rPr>
                <w:b/>
              </w:rPr>
              <w:t>7</w:t>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
                <w:b/>
              </w:rPr>
            </w:pPr>
            <w:r>
              <w:rPr>
                <w:b/>
              </w:rPr>
              <w:t>28</w:t>
            </w:r>
          </w:p>
        </w:tc>
        <w:tc>
          <w:tcPr>
            <w:tcW w:w="1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
                <w:b/>
              </w:rPr>
            </w:pPr>
            <w:r>
              <w:rPr>
                <w:b/>
              </w:rPr>
            </w:r>
          </w:p>
        </w:tc>
        <w:tc>
          <w:tcPr>
            <w:tcW w:w="13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
                <w:b/>
              </w:rPr>
            </w:pPr>
            <w:r>
              <w:rPr>
                <w:b/>
              </w:rPr>
              <w:t>245</w:t>
            </w:r>
          </w:p>
        </w:tc>
        <w:tc>
          <w:tcPr>
            <w:tcW w:w="24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r>
            <w:bookmarkStart w:id="2" w:name="_Hlk116288400"/>
            <w:bookmarkStart w:id="3" w:name="_Hlk116288400"/>
            <w:bookmarkEnd w:id="3"/>
          </w:p>
        </w:tc>
      </w:tr>
    </w:tbl>
    <w:p>
      <w:pPr>
        <w:pStyle w:val="Normal"/>
        <w:rPr>
          <w:b/>
          <w:b/>
          <w:sz w:val="24"/>
          <w:szCs w:val="24"/>
        </w:rPr>
      </w:pPr>
      <w:r>
        <w:rPr>
          <w:b/>
          <w:sz w:val="24"/>
          <w:szCs w:val="24"/>
        </w:rPr>
      </w:r>
    </w:p>
    <w:p>
      <w:pPr>
        <w:pStyle w:val="Normal"/>
        <w:rPr>
          <w:b/>
          <w:b/>
          <w:sz w:val="24"/>
          <w:szCs w:val="24"/>
        </w:rPr>
      </w:pPr>
      <w:r>
        <w:rPr>
          <w:b/>
          <w:sz w:val="24"/>
          <w:szCs w:val="24"/>
        </w:rPr>
        <w:t>Predmetna nastava</w:t>
      </w:r>
    </w:p>
    <w:tbl>
      <w:tblPr>
        <w:tblW w:w="9013" w:type="dxa"/>
        <w:jc w:val="left"/>
        <w:tblInd w:w="0" w:type="dxa"/>
        <w:tblLayout w:type="fixed"/>
        <w:tblCellMar>
          <w:top w:w="0" w:type="dxa"/>
          <w:left w:w="108" w:type="dxa"/>
          <w:bottom w:w="0" w:type="dxa"/>
          <w:right w:w="108" w:type="dxa"/>
        </w:tblCellMar>
        <w:tblLook w:firstRow="1" w:noVBand="0" w:lastRow="1" w:firstColumn="1" w:lastColumn="1" w:noHBand="0" w:val="01e0"/>
      </w:tblPr>
      <w:tblGrid>
        <w:gridCol w:w="1727"/>
        <w:gridCol w:w="1075"/>
        <w:gridCol w:w="707"/>
        <w:gridCol w:w="1670"/>
        <w:gridCol w:w="1335"/>
        <w:gridCol w:w="2498"/>
      </w:tblGrid>
      <w:tr>
        <w:trPr>
          <w:trHeight w:val="616" w:hRule="atLeast"/>
        </w:trPr>
        <w:tc>
          <w:tcPr>
            <w:tcW w:w="172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NASTAVNI PREDMET</w:t>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BROJ SKUPINA</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BR. UČ.</w:t>
            </w:r>
          </w:p>
        </w:tc>
        <w:tc>
          <w:tcPr>
            <w:tcW w:w="16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RAZRED</w:t>
            </w:r>
          </w:p>
        </w:tc>
        <w:tc>
          <w:tcPr>
            <w:tcW w:w="133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SATI GOD.</w:t>
            </w:r>
          </w:p>
        </w:tc>
        <w:tc>
          <w:tcPr>
            <w:tcW w:w="24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b/>
                <w:b/>
              </w:rPr>
            </w:pPr>
            <w:r>
              <w:rPr>
                <w:b/>
              </w:rPr>
              <w:t>UČITELJ VODITELJ</w:t>
            </w:r>
          </w:p>
        </w:tc>
      </w:tr>
      <w:tr>
        <w:trPr>
          <w:trHeight w:val="616" w:hRule="atLeast"/>
        </w:trPr>
        <w:tc>
          <w:tcPr>
            <w:tcW w:w="172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Povijest</w:t>
            </w:r>
          </w:p>
        </w:tc>
        <w:tc>
          <w:tcPr>
            <w:tcW w:w="10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2</w:t>
            </w:r>
          </w:p>
        </w:tc>
        <w:tc>
          <w:tcPr>
            <w:tcW w:w="70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15</w:t>
            </w:r>
          </w:p>
        </w:tc>
        <w:tc>
          <w:tcPr>
            <w:tcW w:w="167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rPr/>
            </w:pPr>
            <w:r>
              <w:rPr/>
              <w:t>7.A/B, 8.A/B</w:t>
            </w:r>
          </w:p>
        </w:tc>
        <w:tc>
          <w:tcPr>
            <w:tcW w:w="133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70</w:t>
            </w:r>
          </w:p>
        </w:tc>
        <w:tc>
          <w:tcPr>
            <w:tcW w:w="24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t>Ivana Ferko Pećar</w:t>
            </w:r>
          </w:p>
        </w:tc>
      </w:tr>
      <w:tr>
        <w:trPr/>
        <w:tc>
          <w:tcPr>
            <w:tcW w:w="17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Matematika</w:t>
            </w:r>
          </w:p>
        </w:tc>
        <w:tc>
          <w:tcPr>
            <w:tcW w:w="10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1</w:t>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8</w:t>
            </w:r>
          </w:p>
        </w:tc>
        <w:tc>
          <w:tcPr>
            <w:tcW w:w="1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7.A/B</w:t>
            </w:r>
          </w:p>
        </w:tc>
        <w:tc>
          <w:tcPr>
            <w:tcW w:w="13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35</w:t>
            </w:r>
          </w:p>
        </w:tc>
        <w:tc>
          <w:tcPr>
            <w:tcW w:w="24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Filipa Omazić</w:t>
            </w:r>
          </w:p>
        </w:tc>
      </w:tr>
      <w:tr>
        <w:trPr/>
        <w:tc>
          <w:tcPr>
            <w:tcW w:w="17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Matematika</w:t>
            </w:r>
          </w:p>
        </w:tc>
        <w:tc>
          <w:tcPr>
            <w:tcW w:w="10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1</w:t>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7</w:t>
            </w:r>
          </w:p>
        </w:tc>
        <w:tc>
          <w:tcPr>
            <w:tcW w:w="1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ind w:left="360" w:hanging="0"/>
              <w:jc w:val="center"/>
              <w:rPr/>
            </w:pPr>
            <w:r>
              <w:rPr/>
              <w:t>5.A/B</w:t>
            </w:r>
          </w:p>
        </w:tc>
        <w:tc>
          <w:tcPr>
            <w:tcW w:w="13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35</w:t>
            </w:r>
          </w:p>
        </w:tc>
        <w:tc>
          <w:tcPr>
            <w:tcW w:w="24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Anita Tuškan</w:t>
            </w:r>
          </w:p>
        </w:tc>
      </w:tr>
      <w:tr>
        <w:trPr/>
        <w:tc>
          <w:tcPr>
            <w:tcW w:w="17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Geografija</w:t>
            </w:r>
          </w:p>
        </w:tc>
        <w:tc>
          <w:tcPr>
            <w:tcW w:w="10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1</w:t>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8</w:t>
            </w:r>
          </w:p>
        </w:tc>
        <w:tc>
          <w:tcPr>
            <w:tcW w:w="1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6.A/B</w:t>
            </w:r>
          </w:p>
        </w:tc>
        <w:tc>
          <w:tcPr>
            <w:tcW w:w="13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35</w:t>
            </w:r>
          </w:p>
        </w:tc>
        <w:tc>
          <w:tcPr>
            <w:tcW w:w="24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Ana Brunski</w:t>
            </w:r>
          </w:p>
        </w:tc>
      </w:tr>
      <w:tr>
        <w:trPr/>
        <w:tc>
          <w:tcPr>
            <w:tcW w:w="17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Engleski jezik</w:t>
            </w:r>
          </w:p>
        </w:tc>
        <w:tc>
          <w:tcPr>
            <w:tcW w:w="10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1</w:t>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9</w:t>
            </w:r>
          </w:p>
        </w:tc>
        <w:tc>
          <w:tcPr>
            <w:tcW w:w="1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8.B</w:t>
            </w:r>
          </w:p>
        </w:tc>
        <w:tc>
          <w:tcPr>
            <w:tcW w:w="13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35</w:t>
            </w:r>
          </w:p>
        </w:tc>
        <w:tc>
          <w:tcPr>
            <w:tcW w:w="24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Anita Kotlar</w:t>
            </w:r>
          </w:p>
        </w:tc>
      </w:tr>
      <w:tr>
        <w:trPr/>
        <w:tc>
          <w:tcPr>
            <w:tcW w:w="17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Engleski jezik</w:t>
            </w:r>
          </w:p>
        </w:tc>
        <w:tc>
          <w:tcPr>
            <w:tcW w:w="10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1</w:t>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8</w:t>
            </w:r>
          </w:p>
        </w:tc>
        <w:tc>
          <w:tcPr>
            <w:tcW w:w="1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5.B</w:t>
            </w:r>
          </w:p>
        </w:tc>
        <w:tc>
          <w:tcPr>
            <w:tcW w:w="13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35</w:t>
            </w:r>
          </w:p>
        </w:tc>
        <w:tc>
          <w:tcPr>
            <w:tcW w:w="249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pPr>
            <w:r>
              <w:rPr/>
              <w:t>Iva Pavlaković</w:t>
            </w:r>
          </w:p>
        </w:tc>
      </w:tr>
      <w:tr>
        <w:trPr/>
        <w:tc>
          <w:tcPr>
            <w:tcW w:w="1727"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t>UKUPNO</w:t>
            </w:r>
          </w:p>
        </w:tc>
        <w:tc>
          <w:tcPr>
            <w:tcW w:w="10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
                <w:b/>
              </w:rPr>
            </w:pPr>
            <w:r>
              <w:rPr>
                <w:b/>
              </w:rPr>
              <w:t>7</w:t>
            </w:r>
          </w:p>
        </w:tc>
        <w:tc>
          <w:tcPr>
            <w:tcW w:w="70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
                <w:b/>
              </w:rPr>
            </w:pPr>
            <w:r>
              <w:rPr>
                <w:b/>
              </w:rPr>
              <w:t>55</w:t>
            </w:r>
          </w:p>
        </w:tc>
        <w:tc>
          <w:tcPr>
            <w:tcW w:w="167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
                <w:b/>
              </w:rPr>
            </w:pPr>
            <w:r>
              <w:rPr>
                <w:b/>
              </w:rPr>
            </w:r>
          </w:p>
        </w:tc>
        <w:tc>
          <w:tcPr>
            <w:tcW w:w="13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200"/>
              <w:jc w:val="center"/>
              <w:rPr>
                <w:b/>
                <w:b/>
              </w:rPr>
            </w:pPr>
            <w:r>
              <w:rPr>
                <w:b/>
              </w:rPr>
              <w:t>245</w:t>
            </w:r>
          </w:p>
        </w:tc>
        <w:tc>
          <w:tcPr>
            <w:tcW w:w="249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b/>
                <w:b/>
              </w:rPr>
            </w:pPr>
            <w:r>
              <w:rPr>
                <w:b/>
              </w:rPr>
            </w:r>
          </w:p>
        </w:tc>
      </w:tr>
    </w:tbl>
    <w:p>
      <w:pPr>
        <w:pStyle w:val="Normal"/>
        <w:rPr>
          <w:b/>
          <w:b/>
          <w:sz w:val="44"/>
          <w:szCs w:val="44"/>
        </w:rPr>
      </w:pPr>
      <w:r>
        <w:rPr>
          <w:b/>
          <w:sz w:val="44"/>
          <w:szCs w:val="44"/>
        </w:rPr>
      </w:r>
    </w:p>
    <w:p>
      <w:pPr>
        <w:pStyle w:val="Normal"/>
        <w:rPr>
          <w:b/>
          <w:b/>
          <w:sz w:val="44"/>
          <w:szCs w:val="44"/>
        </w:rPr>
      </w:pPr>
      <w:r>
        <w:rPr>
          <w:b/>
          <w:sz w:val="44"/>
          <w:szCs w:val="44"/>
        </w:rPr>
      </w:r>
    </w:p>
    <w:p>
      <w:pPr>
        <w:pStyle w:val="Normal"/>
        <w:rPr>
          <w:b/>
          <w:b/>
          <w:sz w:val="28"/>
          <w:szCs w:val="28"/>
        </w:rPr>
      </w:pPr>
      <w:r>
        <w:rPr>
          <w:b/>
          <w:sz w:val="28"/>
          <w:szCs w:val="28"/>
        </w:rPr>
        <w:t>6.1. AKTIVNOSTI ZA DAROVITE UČENIKE</w:t>
      </w:r>
    </w:p>
    <w:p>
      <w:pPr>
        <w:pStyle w:val="Normal"/>
        <w:jc w:val="both"/>
        <w:rPr/>
      </w:pPr>
      <w:r>
        <w:rPr/>
        <w:t xml:space="preserve">Svake šk. godine generaciji učenika 3. razreda omogućena je identifikacija (potencijalne) darovitosti koju standardiziranim testom (Raven: Progresivne matrice) provodi licencirani psiholog. Pretprošle školske godine testiranje zbog epidemioloških mjera nije provedeno pa su u šk. godini 2021./2022. testiranju mogli pristupiti učenici 3. i 4. razreda. Identificirano je 9 djece u generaciji 3. i 4. razreda. </w:t>
      </w:r>
    </w:p>
    <w:p>
      <w:pPr>
        <w:pStyle w:val="Normal"/>
        <w:jc w:val="both"/>
        <w:rPr/>
      </w:pPr>
      <w:r>
        <w:rPr/>
        <w:t xml:space="preserve">Učenici 3. i 4. razreda uključeni su u izvannastavnu aktivnost „Mudrići“ koja se održava 1 sat tjedno, a realiziraju se teme prema interesima učenika kroz različite vidove rada (rad na projektu, istraživački rad, terenska nastava, problemska nastava, …). Učenike od 5. do 8. razreda potiče se na uključivanje u izvannastavne i izvanškolske aktivnosti te dodatnu nastavu i pripremu za razna natjecanja. </w:t>
      </w:r>
    </w:p>
    <w:p>
      <w:pPr>
        <w:pStyle w:val="Normal"/>
        <w:jc w:val="both"/>
        <w:rPr/>
      </w:pPr>
      <w:r>
        <w:rPr/>
      </w:r>
    </w:p>
    <w:p>
      <w:pPr>
        <w:pStyle w:val="Normal"/>
        <w:jc w:val="both"/>
        <w:rPr/>
      </w:pPr>
      <w:r>
        <w:rPr/>
      </w:r>
    </w:p>
    <w:p>
      <w:pPr>
        <w:pStyle w:val="Normal"/>
        <w:jc w:val="both"/>
        <w:rPr/>
      </w:pPr>
      <w:r>
        <w:rPr/>
      </w:r>
    </w:p>
    <w:p>
      <w:pPr>
        <w:pStyle w:val="ListParagraph"/>
        <w:numPr>
          <w:ilvl w:val="0"/>
          <w:numId w:val="3"/>
        </w:numPr>
        <w:rPr>
          <w:b/>
          <w:b/>
          <w:sz w:val="44"/>
          <w:szCs w:val="44"/>
        </w:rPr>
      </w:pPr>
      <w:r>
        <w:rPr>
          <w:b/>
          <w:sz w:val="44"/>
          <w:szCs w:val="44"/>
        </w:rPr>
        <w:t>VANJSKO VREDNOVANJE OBRAZOVANJA</w:t>
      </w:r>
    </w:p>
    <w:p>
      <w:pPr>
        <w:pStyle w:val="ListParagraph"/>
        <w:ind w:left="450" w:hanging="0"/>
        <w:rPr/>
      </w:pPr>
      <w:r>
        <w:rPr/>
      </w:r>
    </w:p>
    <w:p>
      <w:pPr>
        <w:pStyle w:val="ListParagraph"/>
        <w:ind w:left="450" w:hanging="0"/>
        <w:rPr/>
      </w:pPr>
      <w:r>
        <w:rPr/>
        <w:t xml:space="preserve">Nacionalni centar za vanjsko vrednovanje obrazovanja provest će u šk. godini 2022./2023. nacionalne ispite za učenike 8. razreda u svim osnovnim školama. Učenici će pisati nacionalne ispite iz Hrvatskoga jezika, Matematike, 1. stranog jezika,  Povijesti, Geografije, Biologije, Kemije i Fizike prema kalendaru i vremeniku provedbe. Dani u kojima se provode ispiti su redoviti nastavni dani. </w:t>
      </w:r>
    </w:p>
    <w:p>
      <w:pPr>
        <w:pStyle w:val="ListParagraph"/>
        <w:ind w:left="450" w:hanging="0"/>
        <w:rPr/>
      </w:pPr>
      <w:r>
        <w:rPr/>
        <w:t xml:space="preserve">Rezultat na nacionalnim ispitima neće biti kriterij za upis u srednju školu, ali bi mogao biti jedan od elemenata uz sve ostale ocjene koji bi se mogao računati prilikom zaključivanja ocjena iz pojedinog predmeta. </w:t>
      </w:r>
    </w:p>
    <w:p>
      <w:pPr>
        <w:pStyle w:val="ListParagraph"/>
        <w:ind w:left="450" w:hanging="0"/>
        <w:rPr/>
      </w:pPr>
      <w:r>
        <w:rPr/>
      </w:r>
    </w:p>
    <w:p>
      <w:pPr>
        <w:pStyle w:val="ListParagraph"/>
        <w:ind w:left="450" w:hanging="0"/>
        <w:rPr/>
      </w:pPr>
      <w:r>
        <w:rPr/>
        <w:drawing>
          <wp:inline distT="0" distB="0" distL="0" distR="0">
            <wp:extent cx="5495925" cy="6323965"/>
            <wp:effectExtent l="0" t="0" r="0" b="0"/>
            <wp:docPr id="10" name="Slika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4" descr=""/>
                    <pic:cNvPicPr>
                      <a:picLocks noChangeAspect="1" noChangeArrowheads="1"/>
                    </pic:cNvPicPr>
                  </pic:nvPicPr>
                  <pic:blipFill>
                    <a:blip r:embed="rId17"/>
                    <a:srcRect l="31091" t="13737" r="32687" b="9322"/>
                    <a:stretch>
                      <a:fillRect/>
                    </a:stretch>
                  </pic:blipFill>
                  <pic:spPr bwMode="auto">
                    <a:xfrm>
                      <a:off x="0" y="0"/>
                      <a:ext cx="5495925" cy="6323965"/>
                    </a:xfrm>
                    <a:prstGeom prst="rect">
                      <a:avLst/>
                    </a:prstGeom>
                  </pic:spPr>
                </pic:pic>
              </a:graphicData>
            </a:graphic>
          </wp:inline>
        </w:drawing>
      </w:r>
    </w:p>
    <w:p>
      <w:pPr>
        <w:pStyle w:val="Normal"/>
        <w:jc w:val="both"/>
        <w:rPr/>
      </w:pPr>
      <w:r>
        <w:rPr/>
      </w:r>
    </w:p>
    <w:p>
      <w:pPr>
        <w:pStyle w:val="Normal"/>
        <w:rPr>
          <w:b/>
          <w:b/>
          <w:sz w:val="44"/>
          <w:szCs w:val="44"/>
        </w:rPr>
      </w:pPr>
      <w:r>
        <w:rPr>
          <w:b/>
          <w:sz w:val="44"/>
          <w:szCs w:val="44"/>
        </w:rPr>
      </w:r>
    </w:p>
    <w:p>
      <w:pPr>
        <w:pStyle w:val="Normal"/>
        <w:rPr>
          <w:b/>
          <w:b/>
          <w:sz w:val="44"/>
          <w:szCs w:val="44"/>
        </w:rPr>
      </w:pPr>
      <w:r>
        <w:rPr>
          <w:b/>
          <w:sz w:val="44"/>
          <w:szCs w:val="44"/>
        </w:rPr>
      </w:r>
    </w:p>
    <w:p>
      <w:pPr>
        <w:pStyle w:val="Normal"/>
        <w:rPr>
          <w:b/>
          <w:b/>
          <w:sz w:val="44"/>
          <w:szCs w:val="44"/>
        </w:rPr>
      </w:pPr>
      <w:r>
        <w:rPr>
          <w:b/>
          <w:sz w:val="44"/>
          <w:szCs w:val="44"/>
        </w:rPr>
      </w:r>
    </w:p>
    <w:p>
      <w:pPr>
        <w:pStyle w:val="Normal"/>
        <w:rPr>
          <w:b/>
          <w:b/>
          <w:sz w:val="44"/>
          <w:szCs w:val="44"/>
        </w:rPr>
      </w:pPr>
      <w:r>
        <w:rPr>
          <w:b/>
          <w:sz w:val="44"/>
          <w:szCs w:val="44"/>
        </w:rPr>
      </w:r>
    </w:p>
    <w:p>
      <w:pPr>
        <w:pStyle w:val="Normal"/>
        <w:rPr>
          <w:b/>
          <w:b/>
          <w:sz w:val="44"/>
          <w:szCs w:val="44"/>
        </w:rPr>
      </w:pPr>
      <w:r>
        <w:rPr>
          <w:b/>
          <w:sz w:val="44"/>
          <w:szCs w:val="44"/>
        </w:rPr>
        <w:t>8. IZVANNASTAVNE AKTIVNOSTI</w:t>
      </w:r>
    </w:p>
    <w:p>
      <w:pPr>
        <w:pStyle w:val="Normal"/>
        <w:rPr>
          <w:b/>
          <w:b/>
          <w:sz w:val="44"/>
          <w:szCs w:val="44"/>
        </w:rPr>
      </w:pPr>
      <w:r>
        <w:rPr/>
        <w:drawing>
          <wp:inline distT="0" distB="0" distL="0" distR="0">
            <wp:extent cx="5761990" cy="7338060"/>
            <wp:effectExtent l="0" t="0" r="0" b="0"/>
            <wp:docPr id="11" name="Slika 0" descr="Crazy-watercolor-ATC-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0" descr="Crazy-watercolor-ATC-700.jpg"/>
                    <pic:cNvPicPr>
                      <a:picLocks noChangeAspect="1" noChangeArrowheads="1"/>
                    </pic:cNvPicPr>
                  </pic:nvPicPr>
                  <pic:blipFill>
                    <a:blip r:embed="rId18"/>
                    <a:stretch>
                      <a:fillRect/>
                    </a:stretch>
                  </pic:blipFill>
                  <pic:spPr bwMode="auto">
                    <a:xfrm>
                      <a:off x="0" y="0"/>
                      <a:ext cx="5761990" cy="7338060"/>
                    </a:xfrm>
                    <a:prstGeom prst="rect">
                      <a:avLst/>
                    </a:prstGeom>
                  </pic:spPr>
                </pic:pic>
              </a:graphicData>
            </a:graphic>
          </wp:inline>
        </w:drawing>
      </w:r>
    </w:p>
    <w:p>
      <w:pPr>
        <w:pStyle w:val="Normal"/>
        <w:rPr>
          <w:b/>
          <w:b/>
        </w:rPr>
      </w:pPr>
      <w:r>
        <w:rPr>
          <w:b/>
        </w:rPr>
      </w:r>
    </w:p>
    <w:p>
      <w:pPr>
        <w:pStyle w:val="Normal"/>
        <w:rPr>
          <w:b/>
          <w:b/>
        </w:rPr>
      </w:pPr>
      <w:r>
        <w:rPr>
          <w:b/>
        </w:rPr>
      </w:r>
    </w:p>
    <w:p>
      <w:pPr>
        <w:pStyle w:val="ListParagraph"/>
        <w:numPr>
          <w:ilvl w:val="1"/>
          <w:numId w:val="18"/>
        </w:numPr>
        <w:rPr>
          <w:b/>
          <w:b/>
          <w:sz w:val="28"/>
          <w:szCs w:val="28"/>
        </w:rPr>
      </w:pPr>
      <w:r>
        <w:rPr>
          <w:b/>
          <w:sz w:val="28"/>
          <w:szCs w:val="28"/>
        </w:rPr>
        <w:t>DRAMSKO-RECITATORSKA SKUPINA</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Dramsko-ritmička skupina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 raz. nastave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PŠ Vrhovac, PŠ Podbrežje, PŠ Vivodina i Prod. boravak</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 xml:space="preserve">Pripremanje prigodnih recitacija, scenskih igara i igrokaza. </w:t>
            </w:r>
            <w:r>
              <w:rPr>
                <w:rFonts w:eastAsia=""/>
                <w:kern w:val="0"/>
                <w:sz w:val="22"/>
                <w:szCs w:val="22"/>
                <w:lang w:val="hr-HR" w:eastAsia="hr-HR" w:bidi="ar-SA"/>
              </w:rPr>
              <w:t>Izražavanje i oblikovanje ideja, osjećaja, doživljaja i iskustva.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Razvijanje artikulacije i dikcije pri kazivanju stihova; ovladati intonacijom i naglaskom kao govornom vrednotom.</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Utjecati na cjelokupnu motoriku, koordinaciju pokreta, ravnotežu, preciznost, fleksibilnost, postizanje što bolje spretnosti i koordinacije ruku i nogu, bolje orijentacije u prostoru. Socijalizacija.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Razvijati sposobnosti izražavanja, stvaranja, komuniciranja, doživljavanja i spoznavanja umjetničkog djela; razvijati svijest o trajnome zanimanju za umjetnost; njegovati suradničko učenje, vršnjačko druženje te poticati odgovornost za zajednički uspjeh.</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Nastupi na školskim priredbama i izvanškolskim svečanostima; sudjelovanje na LiDraNu.</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Voditelj aktivnosti  vrjednuje aktivnost, zalaganje, redovitost i odgovornost za zajednički uspjeh, samovrednovanje.</w:t>
            </w:r>
          </w:p>
        </w:tc>
      </w:tr>
    </w:tbl>
    <w:p>
      <w:pPr>
        <w:pStyle w:val="ListParagraph"/>
        <w:rPr>
          <w:b/>
          <w:b/>
        </w:rPr>
      </w:pPr>
      <w:r>
        <w:rPr>
          <w:b/>
        </w:rPr>
      </w:r>
    </w:p>
    <w:p>
      <w:pPr>
        <w:pStyle w:val="ListParagraph"/>
        <w:numPr>
          <w:ilvl w:val="1"/>
          <w:numId w:val="18"/>
        </w:numPr>
        <w:rPr>
          <w:b/>
          <w:b/>
          <w:sz w:val="28"/>
          <w:szCs w:val="28"/>
        </w:rPr>
      </w:pPr>
      <w:r>
        <w:rPr>
          <w:b/>
          <w:sz w:val="28"/>
          <w:szCs w:val="28"/>
        </w:rPr>
        <w:t>LIKOVNA SKUPINA</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Likovna skupina - Farberaj</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 raz. nastave i učitelj lik. kulture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3x1</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PŠ Vivodina, MŠ 2. r., PN</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Default"/>
              <w:widowControl/>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kern w:val="0"/>
                <w:sz w:val="22"/>
                <w:szCs w:val="22"/>
                <w:lang w:val="hr-HR" w:eastAsia="hr-HR" w:bidi="ar-SA"/>
              </w:rPr>
              <w:t>Razvijati vještine potrebne za likovno oblikovanje i likovno izražavanje</w:t>
            </w:r>
          </w:p>
          <w:p>
            <w:pPr>
              <w:pStyle w:val="Default"/>
              <w:widowControl/>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kern w:val="0"/>
                <w:sz w:val="22"/>
                <w:szCs w:val="22"/>
                <w:lang w:val="hr-HR" w:eastAsia="hr-HR" w:bidi="ar-SA"/>
              </w:rPr>
              <w:t>- poticati kreativnost i likovnu nadarenost učenika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 poticati zajednički rad</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Default"/>
              <w:widowControl/>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kern w:val="0"/>
                <w:sz w:val="22"/>
                <w:szCs w:val="22"/>
                <w:lang w:val="hr-HR" w:eastAsia="hr-HR" w:bidi="ar-SA"/>
              </w:rPr>
              <w:t>Oslikavanje vanjskih i unutrašnjih zidova škole, uređenje pozornice za školske priredbe.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Default"/>
              <w:widowControl/>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kern w:val="0"/>
                <w:sz w:val="22"/>
                <w:szCs w:val="22"/>
                <w:lang w:val="hr-HR" w:eastAsia="hr-HR" w:bidi="ar-SA"/>
              </w:rPr>
              <w:t>Različitim likovnim tehnikama (crtanje, slikanje,</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oblikovanje, modeliranje i građenje).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Način vrednovanja ostvaruje se kroz, pohvale i diplome za najbolje radove. Izlaganje radova na školskim i izvanškolskim izložbama.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Analiza rada na kraju školske godine.</w:t>
            </w:r>
          </w:p>
        </w:tc>
      </w:tr>
    </w:tbl>
    <w:p>
      <w:pPr>
        <w:pStyle w:val="ListParagraph"/>
        <w:ind w:left="1440" w:hanging="0"/>
        <w:rPr>
          <w:b/>
          <w:b/>
          <w:sz w:val="28"/>
          <w:szCs w:val="28"/>
        </w:rPr>
      </w:pPr>
      <w:r>
        <w:rPr>
          <w:b/>
          <w:sz w:val="28"/>
          <w:szCs w:val="28"/>
        </w:rPr>
      </w:r>
    </w:p>
    <w:p>
      <w:pPr>
        <w:pStyle w:val="ListParagraph"/>
        <w:ind w:left="1440" w:hanging="0"/>
        <w:rPr>
          <w:b/>
          <w:b/>
          <w:sz w:val="28"/>
          <w:szCs w:val="28"/>
        </w:rPr>
      </w:pPr>
      <w:r>
        <w:rPr>
          <w:b/>
          <w:sz w:val="28"/>
          <w:szCs w:val="28"/>
        </w:rPr>
      </w:r>
    </w:p>
    <w:p>
      <w:pPr>
        <w:pStyle w:val="ListParagraph"/>
        <w:ind w:left="1440" w:hanging="0"/>
        <w:rPr>
          <w:b/>
          <w:b/>
          <w:sz w:val="28"/>
          <w:szCs w:val="28"/>
        </w:rPr>
      </w:pPr>
      <w:r>
        <w:rPr>
          <w:b/>
          <w:sz w:val="28"/>
          <w:szCs w:val="28"/>
        </w:rPr>
      </w:r>
    </w:p>
    <w:p>
      <w:pPr>
        <w:pStyle w:val="ListParagraph"/>
        <w:numPr>
          <w:ilvl w:val="1"/>
          <w:numId w:val="18"/>
        </w:numPr>
        <w:rPr>
          <w:b/>
          <w:b/>
          <w:sz w:val="28"/>
          <w:szCs w:val="28"/>
        </w:rPr>
      </w:pPr>
      <w:r>
        <w:rPr>
          <w:b/>
          <w:sz w:val="28"/>
          <w:szCs w:val="28"/>
        </w:rPr>
        <w:t>MALI ČITAČI</w:t>
      </w:r>
    </w:p>
    <w:tbl>
      <w:tblPr>
        <w:tblW w:w="9286" w:type="dxa"/>
        <w:jc w:val="left"/>
        <w:tblInd w:w="0" w:type="dxa"/>
        <w:tblLayout w:type="fixed"/>
        <w:tblCellMar>
          <w:top w:w="0" w:type="dxa"/>
          <w:left w:w="108" w:type="dxa"/>
          <w:bottom w:w="0" w:type="dxa"/>
          <w:right w:w="108" w:type="dxa"/>
        </w:tblCellMar>
        <w:tblLook w:firstRow="1" w:noVBand="0" w:lastRow="0" w:firstColumn="1" w:lastColumn="0" w:noHBand="0" w:val="00a0"/>
      </w:tblPr>
      <w:tblGrid>
        <w:gridCol w:w="3095"/>
        <w:gridCol w:w="840"/>
        <w:gridCol w:w="2409"/>
        <w:gridCol w:w="2941"/>
      </w:tblGrid>
      <w:tr>
        <w:trPr/>
        <w:tc>
          <w:tcPr>
            <w:tcW w:w="3095" w:type="dxa"/>
            <w:tcBorders>
              <w:top w:val="single" w:sz="4" w:space="0" w:color="000000"/>
              <w:left w:val="single" w:sz="4" w:space="0" w:color="000000"/>
              <w:bottom w:val="single" w:sz="4" w:space="0" w:color="000000"/>
              <w:right w:val="single" w:sz="4" w:space="0" w:color="000000"/>
            </w:tcBorders>
            <w:shd w:color="auto" w:fill="99FF33" w:val="clear"/>
          </w:tcPr>
          <w:p>
            <w:pPr>
              <w:pStyle w:val="Normal"/>
              <w:widowControl w:val="false"/>
              <w:spacing w:lineRule="auto" w:line="240" w:before="0" w:after="0"/>
              <w:rPr>
                <w:rFonts w:ascii="Berlin Sans FB Demi" w:hAnsi="Berlin Sans FB Demi"/>
              </w:rPr>
            </w:pPr>
            <w:r>
              <w:rPr>
                <w:rFonts w:ascii="Berlin Sans FB Demi" w:hAnsi="Berlin Sans FB Demi"/>
              </w:rPr>
              <w:t>AKTIVNOST, PROGRAM, PROJEKT, DODATNI ODG.-OBR. RAD</w:t>
            </w:r>
          </w:p>
        </w:tc>
        <w:tc>
          <w:tcPr>
            <w:tcW w:w="6190" w:type="dxa"/>
            <w:gridSpan w:val="3"/>
            <w:tcBorders>
              <w:top w:val="single" w:sz="4" w:space="0" w:color="000000"/>
              <w:left w:val="single" w:sz="4" w:space="0" w:color="000000"/>
              <w:bottom w:val="single" w:sz="4" w:space="0" w:color="000000"/>
              <w:right w:val="single" w:sz="4" w:space="0" w:color="000000"/>
            </w:tcBorders>
            <w:shd w:color="auto" w:fill="92D050" w:val="clear"/>
          </w:tcPr>
          <w:p>
            <w:pPr>
              <w:pStyle w:val="Normal"/>
              <w:widowControl w:val="false"/>
              <w:spacing w:before="0" w:after="0"/>
              <w:rPr>
                <w:sz w:val="28"/>
                <w:szCs w:val="28"/>
              </w:rPr>
            </w:pPr>
            <w:r>
              <w:rPr>
                <w:sz w:val="28"/>
                <w:szCs w:val="28"/>
              </w:rPr>
              <w:t>IZVANNASTAVNA AKTIVNOST</w:t>
            </w:r>
          </w:p>
          <w:p>
            <w:pPr>
              <w:pStyle w:val="Normal"/>
              <w:widowControl w:val="false"/>
              <w:spacing w:before="0" w:after="0"/>
              <w:rPr>
                <w:b/>
                <w:b/>
                <w:sz w:val="28"/>
                <w:szCs w:val="28"/>
              </w:rPr>
            </w:pPr>
            <w:r>
              <w:rPr>
                <w:b/>
                <w:sz w:val="28"/>
                <w:szCs w:val="28"/>
              </w:rPr>
              <w:t>Mali čitači</w:t>
            </w:r>
          </w:p>
        </w:tc>
      </w:tr>
      <w:tr>
        <w:trPr/>
        <w:tc>
          <w:tcPr>
            <w:tcW w:w="3095" w:type="dxa"/>
            <w:tcBorders>
              <w:top w:val="single" w:sz="4" w:space="0" w:color="000000"/>
              <w:left w:val="single" w:sz="4" w:space="0" w:color="000000"/>
              <w:bottom w:val="single" w:sz="4" w:space="0" w:color="000000"/>
              <w:right w:val="single" w:sz="4" w:space="0" w:color="000000"/>
            </w:tcBorders>
            <w:shd w:color="auto" w:fill="99FF33" w:val="clear"/>
          </w:tcPr>
          <w:p>
            <w:pPr>
              <w:pStyle w:val="Normal"/>
              <w:widowControl w:val="false"/>
              <w:spacing w:lineRule="auto" w:line="240" w:before="0" w:after="0"/>
              <w:rPr>
                <w:rFonts w:ascii="Berlin Sans FB Demi" w:hAnsi="Berlin Sans FB Demi"/>
              </w:rPr>
            </w:pPr>
            <w:r>
              <w:rPr>
                <w:rFonts w:ascii="Berlin Sans FB Demi" w:hAnsi="Berlin Sans FB Demi"/>
              </w:rPr>
              <w:t>VODITELJ/I</w:t>
            </w:r>
          </w:p>
        </w:tc>
        <w:tc>
          <w:tcPr>
            <w:tcW w:w="619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pPr>
            <w:r>
              <w:rPr/>
              <w:t>učit. raz. nastave</w:t>
            </w:r>
          </w:p>
        </w:tc>
      </w:tr>
      <w:tr>
        <w:trPr/>
        <w:tc>
          <w:tcPr>
            <w:tcW w:w="3095" w:type="dxa"/>
            <w:tcBorders>
              <w:top w:val="single" w:sz="4" w:space="0" w:color="000000"/>
              <w:left w:val="single" w:sz="4" w:space="0" w:color="000000"/>
              <w:bottom w:val="single" w:sz="4" w:space="0" w:color="000000"/>
              <w:right w:val="single" w:sz="4" w:space="0" w:color="000000"/>
            </w:tcBorders>
            <w:shd w:color="auto" w:fill="99FF33" w:val="clear"/>
          </w:tcPr>
          <w:p>
            <w:pPr>
              <w:pStyle w:val="Normal"/>
              <w:widowControl w:val="false"/>
              <w:spacing w:lineRule="auto" w:line="240" w:before="0" w:after="0"/>
              <w:rPr>
                <w:rFonts w:ascii="Berlin Sans FB Demi" w:hAnsi="Berlin Sans FB Demi"/>
              </w:rPr>
            </w:pPr>
            <w:r>
              <w:rPr>
                <w:rFonts w:ascii="Berlin Sans FB Demi" w:hAnsi="Berlin Sans FB Demi"/>
              </w:rPr>
              <w:t>PLANIRANI BROJ SATI U TJ.</w:t>
            </w:r>
          </w:p>
        </w:tc>
        <w:tc>
          <w:tcPr>
            <w:tcW w:w="8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pPr>
            <w:r>
              <w:rPr/>
              <w:t>1</w:t>
            </w:r>
          </w:p>
        </w:tc>
        <w:tc>
          <w:tcPr>
            <w:tcW w:w="2409" w:type="dxa"/>
            <w:tcBorders>
              <w:top w:val="single" w:sz="4" w:space="0" w:color="000000"/>
              <w:left w:val="single" w:sz="4" w:space="0" w:color="000000"/>
              <w:bottom w:val="single" w:sz="4" w:space="0" w:color="000000"/>
              <w:right w:val="single" w:sz="4" w:space="0" w:color="000000"/>
            </w:tcBorders>
            <w:shd w:color="auto" w:fill="99FF33" w:val="clear"/>
          </w:tcPr>
          <w:p>
            <w:pPr>
              <w:pStyle w:val="Normal"/>
              <w:widowControl w:val="false"/>
              <w:spacing w:lineRule="auto" w:line="240" w:before="0" w:after="0"/>
              <w:rPr>
                <w:rFonts w:ascii="Berlin Sans FB Demi" w:hAnsi="Berlin Sans FB Demi"/>
              </w:rPr>
            </w:pPr>
            <w:r>
              <w:rPr>
                <w:rFonts w:ascii="Berlin Sans FB Demi" w:hAnsi="Berlin Sans FB Demi"/>
              </w:rPr>
              <w:t>PLANIRANI RAZREDI</w:t>
            </w:r>
          </w:p>
        </w:tc>
        <w:tc>
          <w:tcPr>
            <w:tcW w:w="294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pPr>
            <w:r>
              <w:rPr/>
              <w:t>MŠ 4 r.</w:t>
            </w:r>
          </w:p>
        </w:tc>
      </w:tr>
      <w:tr>
        <w:trPr/>
        <w:tc>
          <w:tcPr>
            <w:tcW w:w="3095" w:type="dxa"/>
            <w:tcBorders>
              <w:top w:val="single" w:sz="4" w:space="0" w:color="000000"/>
              <w:left w:val="single" w:sz="4" w:space="0" w:color="000000"/>
              <w:bottom w:val="single" w:sz="4" w:space="0" w:color="000000"/>
              <w:right w:val="single" w:sz="4" w:space="0" w:color="000000"/>
            </w:tcBorders>
            <w:shd w:color="auto" w:fill="99FF33" w:val="clear"/>
          </w:tcPr>
          <w:p>
            <w:pPr>
              <w:pStyle w:val="Normal"/>
              <w:widowControl w:val="false"/>
              <w:spacing w:lineRule="auto" w:line="240" w:before="0" w:after="0"/>
              <w:rPr>
                <w:rFonts w:ascii="Berlin Sans FB Demi" w:hAnsi="Berlin Sans FB Demi"/>
              </w:rPr>
            </w:pPr>
            <w:r>
              <w:rPr>
                <w:rFonts w:ascii="Berlin Sans FB Demi" w:hAnsi="Berlin Sans FB Demi"/>
              </w:rPr>
              <w:t>CILJEVI</w:t>
            </w:r>
          </w:p>
        </w:tc>
        <w:tc>
          <w:tcPr>
            <w:tcW w:w="619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pPr>
            <w:r>
              <w:rPr/>
              <w:t>- razvijati tehniku čitanja i čitanja s razumijevanjem</w:t>
            </w:r>
          </w:p>
          <w:p>
            <w:pPr>
              <w:pStyle w:val="Normal"/>
              <w:widowControl w:val="false"/>
              <w:spacing w:lineRule="auto" w:line="240" w:before="0" w:after="0"/>
              <w:rPr/>
            </w:pPr>
            <w:r>
              <w:rPr/>
              <w:t>- osposobiti učenike da stečeno znanje primjenjuju u svakodnevnom životu</w:t>
            </w:r>
          </w:p>
          <w:p>
            <w:pPr>
              <w:pStyle w:val="Normal"/>
              <w:widowControl w:val="false"/>
              <w:spacing w:lineRule="auto" w:line="240" w:before="0" w:after="0"/>
              <w:rPr/>
            </w:pPr>
            <w:r>
              <w:rPr/>
              <w:t>- motivirati učenike da čitaju i izvan redovnog programa hrvatskog jezika</w:t>
            </w:r>
          </w:p>
          <w:p>
            <w:pPr>
              <w:pStyle w:val="Normal"/>
              <w:widowControl w:val="false"/>
              <w:spacing w:lineRule="auto" w:line="240" w:before="0" w:after="0"/>
              <w:rPr/>
            </w:pPr>
            <w:r>
              <w:rPr/>
              <w:t>- razvijati samostalnost u iznošenju mišljenja</w:t>
            </w:r>
          </w:p>
          <w:p>
            <w:pPr>
              <w:pStyle w:val="Normal"/>
              <w:widowControl w:val="false"/>
              <w:spacing w:lineRule="auto" w:line="240" w:before="0" w:after="0"/>
              <w:rPr/>
            </w:pPr>
            <w:r>
              <w:rPr/>
              <w:t>- donošenje zaključaka nakon razgovora o pročitanom djelu</w:t>
            </w:r>
          </w:p>
          <w:p>
            <w:pPr>
              <w:pStyle w:val="Normal"/>
              <w:widowControl w:val="false"/>
              <w:spacing w:lineRule="auto" w:line="240" w:before="0" w:after="0"/>
              <w:rPr/>
            </w:pPr>
            <w:r>
              <w:rPr/>
              <w:t>-razvijati pozitivan stav prema čitanju</w:t>
            </w:r>
          </w:p>
        </w:tc>
      </w:tr>
      <w:tr>
        <w:trPr/>
        <w:tc>
          <w:tcPr>
            <w:tcW w:w="3095" w:type="dxa"/>
            <w:tcBorders>
              <w:top w:val="single" w:sz="4" w:space="0" w:color="000000"/>
              <w:left w:val="single" w:sz="4" w:space="0" w:color="000000"/>
              <w:bottom w:val="single" w:sz="4" w:space="0" w:color="000000"/>
              <w:right w:val="single" w:sz="4" w:space="0" w:color="000000"/>
            </w:tcBorders>
            <w:shd w:color="auto" w:fill="99FF33" w:val="clear"/>
          </w:tcPr>
          <w:p>
            <w:pPr>
              <w:pStyle w:val="Normal"/>
              <w:widowControl w:val="false"/>
              <w:spacing w:lineRule="auto" w:line="240" w:before="0" w:after="0"/>
              <w:rPr>
                <w:rFonts w:ascii="Berlin Sans FB Demi" w:hAnsi="Berlin Sans FB Demi"/>
              </w:rPr>
            </w:pPr>
            <w:r>
              <w:rPr>
                <w:rFonts w:ascii="Berlin Sans FB Demi" w:hAnsi="Berlin Sans FB Demi"/>
              </w:rPr>
              <w:t>NAMJENA</w:t>
            </w:r>
          </w:p>
        </w:tc>
        <w:tc>
          <w:tcPr>
            <w:tcW w:w="619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pPr>
            <w:r>
              <w:rPr/>
              <w:t>- poticati samostalnost u čitanju i izražavanju</w:t>
            </w:r>
          </w:p>
          <w:p>
            <w:pPr>
              <w:pStyle w:val="Normal"/>
              <w:widowControl w:val="false"/>
              <w:spacing w:lineRule="auto" w:line="240" w:before="0" w:after="0"/>
              <w:rPr/>
            </w:pPr>
            <w:r>
              <w:rPr/>
              <w:t>- pripremati učenike za čitanje s razumijevanjem</w:t>
            </w:r>
          </w:p>
          <w:p>
            <w:pPr>
              <w:pStyle w:val="Normal"/>
              <w:widowControl w:val="false"/>
              <w:spacing w:lineRule="auto" w:line="240" w:before="0" w:after="0"/>
              <w:rPr/>
            </w:pPr>
            <w:r>
              <w:rPr/>
              <w:t>- razvijati pozitivan stav prema čitanju</w:t>
            </w:r>
          </w:p>
          <w:p>
            <w:pPr>
              <w:pStyle w:val="Normal"/>
              <w:widowControl w:val="false"/>
              <w:spacing w:lineRule="auto" w:line="240" w:before="0" w:after="0"/>
              <w:rPr/>
            </w:pPr>
            <w:r>
              <w:rPr/>
              <w:t>- poticanje interesa za čitanje djela domaćih i stranih pisaca primjerenih dobi učenika</w:t>
            </w:r>
          </w:p>
        </w:tc>
      </w:tr>
      <w:tr>
        <w:trPr/>
        <w:tc>
          <w:tcPr>
            <w:tcW w:w="3095" w:type="dxa"/>
            <w:tcBorders>
              <w:top w:val="single" w:sz="4" w:space="0" w:color="000000"/>
              <w:left w:val="single" w:sz="4" w:space="0" w:color="000000"/>
              <w:bottom w:val="single" w:sz="4" w:space="0" w:color="000000"/>
              <w:right w:val="single" w:sz="4" w:space="0" w:color="000000"/>
            </w:tcBorders>
            <w:shd w:color="auto" w:fill="99FF33" w:val="clear"/>
          </w:tcPr>
          <w:p>
            <w:pPr>
              <w:pStyle w:val="Normal"/>
              <w:widowControl w:val="false"/>
              <w:spacing w:lineRule="auto" w:line="240" w:before="0" w:after="0"/>
              <w:rPr>
                <w:rFonts w:ascii="Berlin Sans FB Demi" w:hAnsi="Berlin Sans FB Demi"/>
              </w:rPr>
            </w:pPr>
            <w:r>
              <w:rPr>
                <w:rFonts w:ascii="Berlin Sans FB Demi" w:hAnsi="Berlin Sans FB Demi"/>
              </w:rPr>
              <w:t>REALIZACIJA</w:t>
            </w:r>
          </w:p>
        </w:tc>
        <w:tc>
          <w:tcPr>
            <w:tcW w:w="619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pPr>
            <w:r>
              <w:rPr/>
              <w:t>- čitanje i slušanje književnih djela</w:t>
            </w:r>
          </w:p>
          <w:p>
            <w:pPr>
              <w:pStyle w:val="Normal"/>
              <w:widowControl w:val="false"/>
              <w:spacing w:lineRule="auto" w:line="240" w:before="0" w:after="0"/>
              <w:rPr/>
            </w:pPr>
            <w:r>
              <w:rPr/>
              <w:t>- izrada plakata</w:t>
            </w:r>
          </w:p>
          <w:p>
            <w:pPr>
              <w:pStyle w:val="Normal"/>
              <w:widowControl w:val="false"/>
              <w:spacing w:lineRule="auto" w:line="240" w:before="0" w:after="0"/>
              <w:rPr/>
            </w:pPr>
            <w:r>
              <w:rPr/>
              <w:t>- održavanje radionica vezanih za sadržaj pročitanih djela</w:t>
            </w:r>
          </w:p>
        </w:tc>
      </w:tr>
      <w:tr>
        <w:trPr/>
        <w:tc>
          <w:tcPr>
            <w:tcW w:w="3095" w:type="dxa"/>
            <w:tcBorders>
              <w:top w:val="single" w:sz="4" w:space="0" w:color="000000"/>
              <w:left w:val="single" w:sz="4" w:space="0" w:color="000000"/>
              <w:bottom w:val="single" w:sz="4" w:space="0" w:color="000000"/>
              <w:right w:val="single" w:sz="4" w:space="0" w:color="000000"/>
            </w:tcBorders>
            <w:shd w:color="auto" w:fill="99FF33" w:val="clear"/>
          </w:tcPr>
          <w:p>
            <w:pPr>
              <w:pStyle w:val="Normal"/>
              <w:widowControl w:val="false"/>
              <w:spacing w:lineRule="auto" w:line="240" w:before="0" w:after="0"/>
              <w:rPr>
                <w:rFonts w:ascii="Berlin Sans FB Demi" w:hAnsi="Berlin Sans FB Demi"/>
              </w:rPr>
            </w:pPr>
            <w:r>
              <w:rPr>
                <w:rFonts w:ascii="Berlin Sans FB Demi" w:hAnsi="Berlin Sans FB Demi"/>
              </w:rPr>
              <w:t>TROŠKOVNIK</w:t>
            </w:r>
          </w:p>
        </w:tc>
        <w:tc>
          <w:tcPr>
            <w:tcW w:w="619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cs="Calibri"/>
              </w:rPr>
            </w:pPr>
            <w:r>
              <w:rPr>
                <w:rFonts w:cs="Calibri"/>
              </w:rPr>
              <w:t>Iz materijalnih sredstava škole.</w:t>
            </w:r>
          </w:p>
        </w:tc>
      </w:tr>
      <w:tr>
        <w:trPr/>
        <w:tc>
          <w:tcPr>
            <w:tcW w:w="3095" w:type="dxa"/>
            <w:tcBorders>
              <w:top w:val="single" w:sz="4" w:space="0" w:color="000000"/>
              <w:left w:val="single" w:sz="4" w:space="0" w:color="000000"/>
              <w:bottom w:val="single" w:sz="4" w:space="0" w:color="000000"/>
              <w:right w:val="single" w:sz="4" w:space="0" w:color="000000"/>
            </w:tcBorders>
            <w:shd w:color="auto" w:fill="99FF33" w:val="clear"/>
          </w:tcPr>
          <w:p>
            <w:pPr>
              <w:pStyle w:val="Normal"/>
              <w:widowControl w:val="false"/>
              <w:spacing w:lineRule="auto" w:line="240" w:before="0" w:after="0"/>
              <w:rPr>
                <w:rFonts w:ascii="Berlin Sans FB Demi" w:hAnsi="Berlin Sans FB Demi"/>
              </w:rPr>
            </w:pPr>
            <w:r>
              <w:rPr>
                <w:rFonts w:ascii="Berlin Sans FB Demi" w:hAnsi="Berlin Sans FB Demi"/>
              </w:rPr>
              <w:t>VREMENIK</w:t>
            </w:r>
          </w:p>
        </w:tc>
        <w:tc>
          <w:tcPr>
            <w:tcW w:w="619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pPr>
            <w:r>
              <w:rPr/>
              <w:t>Prema aktualnom rasporedu sati.</w:t>
            </w:r>
          </w:p>
        </w:tc>
      </w:tr>
      <w:tr>
        <w:trPr/>
        <w:tc>
          <w:tcPr>
            <w:tcW w:w="3095" w:type="dxa"/>
            <w:tcBorders>
              <w:top w:val="single" w:sz="4" w:space="0" w:color="000000"/>
              <w:left w:val="single" w:sz="4" w:space="0" w:color="000000"/>
              <w:bottom w:val="single" w:sz="4" w:space="0" w:color="000000"/>
              <w:right w:val="single" w:sz="4" w:space="0" w:color="000000"/>
            </w:tcBorders>
            <w:shd w:color="auto" w:fill="99FF33" w:val="clear"/>
          </w:tcPr>
          <w:p>
            <w:pPr>
              <w:pStyle w:val="Normal"/>
              <w:widowControl w:val="false"/>
              <w:spacing w:lineRule="auto" w:line="240" w:before="0" w:after="0"/>
              <w:rPr>
                <w:rFonts w:ascii="Berlin Sans FB Demi" w:hAnsi="Berlin Sans FB Demi"/>
              </w:rPr>
            </w:pPr>
            <w:r>
              <w:rPr>
                <w:rFonts w:ascii="Berlin Sans FB Demi" w:hAnsi="Berlin Sans FB Demi"/>
              </w:rPr>
              <w:t>NA</w:t>
            </w:r>
            <w:r>
              <w:rPr/>
              <w:t>Č</w:t>
            </w:r>
            <w:r>
              <w:rPr>
                <w:rFonts w:ascii="Berlin Sans FB Demi" w:hAnsi="Berlin Sans FB Demi"/>
              </w:rPr>
              <w:t>IN VREDNOVANJA</w:t>
            </w:r>
          </w:p>
        </w:tc>
        <w:tc>
          <w:tcPr>
            <w:tcW w:w="6190" w:type="dxa"/>
            <w:gridSpan w:val="3"/>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pPr>
            <w:r>
              <w:rPr/>
              <w:t>- razgovor o sadržaju pročitanih djela i postupcima  i osobinama likova u djelu</w:t>
            </w:r>
          </w:p>
          <w:p>
            <w:pPr>
              <w:pStyle w:val="Normal"/>
              <w:widowControl w:val="false"/>
              <w:spacing w:lineRule="auto" w:line="240" w:before="0" w:after="0"/>
              <w:rPr/>
            </w:pPr>
            <w:r>
              <w:rPr/>
              <w:t>- primjena stečenih znanja u redovnoj nastavi i svakodnevnom životu</w:t>
            </w:r>
          </w:p>
          <w:p>
            <w:pPr>
              <w:pStyle w:val="Normal"/>
              <w:widowControl w:val="false"/>
              <w:spacing w:lineRule="auto" w:line="240" w:before="0" w:after="0"/>
              <w:rPr/>
            </w:pPr>
            <w:r>
              <w:rPr/>
              <w:t>- izrada plakata</w:t>
            </w:r>
          </w:p>
          <w:p>
            <w:pPr>
              <w:pStyle w:val="Normal"/>
              <w:widowControl w:val="false"/>
              <w:spacing w:lineRule="auto" w:line="240" w:before="0" w:after="0"/>
              <w:rPr/>
            </w:pPr>
            <w:r>
              <w:rPr/>
              <w:t>- predstavljanje rada na internetskim stranicama škole</w:t>
            </w:r>
          </w:p>
        </w:tc>
      </w:tr>
    </w:tbl>
    <w:p>
      <w:pPr>
        <w:pStyle w:val="Normal"/>
        <w:rPr/>
      </w:pPr>
      <w:r>
        <w:rPr/>
      </w:r>
    </w:p>
    <w:p>
      <w:pPr>
        <w:pStyle w:val="ListParagraph"/>
        <w:numPr>
          <w:ilvl w:val="1"/>
          <w:numId w:val="18"/>
        </w:numPr>
        <w:rPr>
          <w:b/>
          <w:b/>
          <w:sz w:val="28"/>
          <w:szCs w:val="28"/>
        </w:rPr>
      </w:pPr>
      <w:r>
        <w:rPr>
          <w:b/>
          <w:sz w:val="28"/>
          <w:szCs w:val="28"/>
        </w:rPr>
        <w:t>RADIO AMATERI</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EAKTIVNOST, PROGRAM, PROJEKT, DODATNI ODG.-OBR. RAD</w:t>
            </w:r>
          </w:p>
        </w:tc>
        <w:tc>
          <w:tcPr>
            <w:tcW w:w="6190" w:type="dxa"/>
            <w:gridSpan w:val="3"/>
            <w:tcBorders/>
            <w:shd w:color="auto" w:fill="80800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Radioamateri</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 tehničke kulture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7.i 8. r.</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Razvijati aktivnost radioamatera u našoj školi. Održati što više veza pod školskim pozivnim znakom, sudjelovati na kontestima radioamatera sa lokacije naše škole. Pripremiti učenike za školsko i županijsko natjecanje (nadajmo se i državno) iz ARG-a. Organizirati u suradnji sa radio klubom „Ozalj“ tečaj za P kategoriju radioamatera.</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Razvijanje interesa kod učenika za tehničku kulturu iz područja radio komunikacije te elektronike. Naime, radio komunikacija se potiče u svim razvijenim zemljama svijeta jer se pokazalo da radioamateri prvi uspostavljaju veze i komunikaciju u svim velikim elementarnim nepogodama.</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 suradnji sa RK „Ozalj“ i ZTK imamo sva potrebna sredstva za kvalitetno obavljane naše aktivnosti.</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troškova škole.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Tijekom školske godine svaki drugi četvrtak te vikendom za vrijeme Kontesta.</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Po kriterijima Saveza Radioamatera RH.</w:t>
            </w:r>
          </w:p>
        </w:tc>
      </w:tr>
    </w:tbl>
    <w:p>
      <w:pPr>
        <w:pStyle w:val="ListParagraph"/>
        <w:ind w:left="1440" w:hanging="0"/>
        <w:rPr/>
      </w:pPr>
      <w:r>
        <w:rPr/>
      </w:r>
    </w:p>
    <w:p>
      <w:pPr>
        <w:pStyle w:val="ListParagraph"/>
        <w:numPr>
          <w:ilvl w:val="1"/>
          <w:numId w:val="18"/>
        </w:numPr>
        <w:rPr>
          <w:b/>
          <w:b/>
          <w:sz w:val="28"/>
          <w:szCs w:val="28"/>
        </w:rPr>
      </w:pPr>
      <w:r>
        <w:rPr>
          <w:b/>
          <w:sz w:val="28"/>
          <w:szCs w:val="28"/>
        </w:rPr>
        <w:t>ETNO SKUPINA</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Etno skupina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kern w:val="0"/>
                <w:sz w:val="22"/>
                <w:szCs w:val="22"/>
                <w:lang w:val="hr-HR" w:eastAsia="hr-HR" w:bidi="ar-SA"/>
              </w:rPr>
            </w:pPr>
            <w:r>
              <w:rPr>
                <w:rFonts w:eastAsia="F" w:cs="F"/>
                <w:kern w:val="0"/>
                <w:sz w:val="22"/>
                <w:szCs w:val="22"/>
                <w:lang w:val="hr-HR" w:eastAsia="hr-HR" w:bidi="ar-SA"/>
              </w:rPr>
              <w:t>Suradnja s Malim čipkaricama iz Matične, Zavičajnim muzejom Ozalj, KUD-om „Ključ” Trg, Srednjom školom Duga Resa, lokalnim medijima i HUUZ-om.</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PŠ M. Erjavec 2. i 3. r.</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shd w:color="auto" w:fill="auto" w:val="clear"/>
          </w:tcPr>
          <w:p>
            <w:pPr>
              <w:pStyle w:val="Standard"/>
              <w:widowControl/>
              <w:spacing w:before="0" w:after="0"/>
              <w:jc w:val="left"/>
              <w:rPr>
                <w:sz w:val="22"/>
                <w:szCs w:val="22"/>
              </w:rPr>
            </w:pPr>
            <w:r>
              <w:rPr>
                <w:rFonts w:eastAsia="F" w:cs="Calibri" w:ascii="Calibri" w:hAnsi="Calibri"/>
                <w:color w:val="000000"/>
                <w:sz w:val="22"/>
                <w:szCs w:val="22"/>
                <w:lang w:val="hr-HR" w:eastAsia="hr-HR"/>
              </w:rPr>
              <w:t xml:space="preserve">Razvijanje pozornosti, fine motorike, kreativnosti, poduzetništva, komunikacijskih vještina i sposobnosti organizacije vremena provedenog uz komunakacijsku i informacijsku tehnologiju, poticanje održivog razvoja i financijsko opismenjavanje: </w:t>
            </w:r>
            <w:r>
              <w:rPr>
                <w:rFonts w:eastAsia="F" w:cs="Calibri" w:ascii="Calibri" w:hAnsi="Calibri"/>
                <w:b/>
                <w:bCs/>
                <w:color w:val="000000"/>
                <w:sz w:val="22"/>
                <w:szCs w:val="22"/>
                <w:lang w:val="hr-HR" w:eastAsia="hr-HR"/>
              </w:rPr>
              <w:t>izrada suvenira s motivom tradicijske kuće iz Tomašnice (vez na platnu)</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shd w:color="auto" w:fill="auto" w:val="clear"/>
          </w:tcPr>
          <w:p>
            <w:pPr>
              <w:pStyle w:val="Standard"/>
              <w:widowControl/>
              <w:spacing w:before="0" w:after="0"/>
              <w:jc w:val="left"/>
              <w:rPr>
                <w:rFonts w:ascii="Calibri" w:hAnsi="Calibri" w:eastAsia="F" w:cs="Calibri"/>
                <w:kern w:val="0"/>
                <w:sz w:val="22"/>
                <w:szCs w:val="22"/>
                <w:lang w:eastAsia="hr-HR" w:bidi="ar-SA"/>
              </w:rPr>
            </w:pPr>
            <w:r>
              <w:rPr>
                <w:rFonts w:eastAsia="F" w:cs="Calibri" w:ascii="Calibri" w:hAnsi="Calibri"/>
                <w:kern w:val="0"/>
                <w:sz w:val="22"/>
                <w:szCs w:val="22"/>
                <w:lang w:val="hr-HR" w:eastAsia="hr-HR" w:bidi="ar-SA"/>
              </w:rPr>
              <w:t>Poticati učenike na očuvanje i promociju etnografskih vrijednosti, poticati održivi razvoj i poduzetništvo u lokalnoj zajednici.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shd w:color="auto" w:fill="auto" w:val="clear"/>
          </w:tcPr>
          <w:p>
            <w:pPr>
              <w:pStyle w:val="Standard"/>
              <w:widowControl/>
              <w:spacing w:before="0" w:after="0"/>
              <w:jc w:val="left"/>
              <w:rPr>
                <w:lang w:val="hr-HR"/>
              </w:rPr>
            </w:pPr>
            <w:r>
              <w:rPr>
                <w:rFonts w:eastAsia="F" w:cs="Calibri" w:ascii="Calibri" w:hAnsi="Calibri"/>
                <w:color w:val="000000"/>
                <w:kern w:val="0"/>
                <w:sz w:val="22"/>
                <w:szCs w:val="22"/>
                <w:lang w:val="hr-HR" w:eastAsia="hr-HR" w:bidi="ar-SA"/>
              </w:rPr>
              <w:t>Sudjelovanje na izložbama i smotrama učeničkih zadruga, predstaviti rad skupine lokalnoj zajednici (TZP Kupa).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shd w:color="auto" w:fill="auto" w:val="clear"/>
          </w:tcPr>
          <w:p>
            <w:pPr>
              <w:pStyle w:val="Standard"/>
              <w:widowControl/>
              <w:spacing w:before="0" w:after="0"/>
              <w:jc w:val="left"/>
              <w:rPr>
                <w:rFonts w:ascii="Calibri" w:hAnsi="Calibri" w:eastAsia="F" w:cs="Calibri"/>
                <w:kern w:val="0"/>
                <w:sz w:val="22"/>
                <w:szCs w:val="22"/>
                <w:lang w:eastAsia="hr-HR" w:bidi="ar-SA"/>
              </w:rPr>
            </w:pPr>
            <w:r>
              <w:rPr>
                <w:rFonts w:eastAsia="F" w:cs="Calibri" w:ascii="Calibri" w:hAnsi="Calibri"/>
                <w:kern w:val="0"/>
                <w:sz w:val="22"/>
                <w:szCs w:val="22"/>
                <w:lang w:val="hr-HR" w:eastAsia="hr-HR" w:bidi="ar-SA"/>
              </w:rPr>
              <w:t>Iz materijalnih sredstava škole.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shd w:color="auto" w:fill="auto" w:val="clear"/>
          </w:tcPr>
          <w:p>
            <w:pPr>
              <w:pStyle w:val="Standard"/>
              <w:widowControl/>
              <w:spacing w:before="0" w:after="0"/>
              <w:jc w:val="left"/>
              <w:rPr>
                <w:rFonts w:ascii="Calibri" w:hAnsi="Calibri" w:eastAsia="F" w:cs="Calibri"/>
                <w:kern w:val="0"/>
                <w:sz w:val="22"/>
                <w:szCs w:val="22"/>
                <w:lang w:eastAsia="hr-HR" w:bidi="ar-SA"/>
              </w:rPr>
            </w:pPr>
            <w:r>
              <w:rPr>
                <w:rFonts w:eastAsia="F" w:cs="Calibri" w:ascii="Calibri" w:hAnsi="Calibri"/>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shd w:color="auto" w:fill="auto" w:val="clear"/>
          </w:tcPr>
          <w:p>
            <w:pPr>
              <w:pStyle w:val="Standard"/>
              <w:widowControl/>
              <w:spacing w:before="0" w:after="0"/>
              <w:jc w:val="left"/>
              <w:rPr>
                <w:rFonts w:ascii="Calibri" w:hAnsi="Calibri" w:eastAsia="F" w:cs="Calibri"/>
                <w:kern w:val="0"/>
                <w:sz w:val="22"/>
                <w:szCs w:val="22"/>
                <w:lang w:eastAsia="hr-HR" w:bidi="ar-SA"/>
              </w:rPr>
            </w:pPr>
            <w:r>
              <w:rPr>
                <w:rFonts w:eastAsia="F" w:cs="Calibri" w:ascii="Calibri" w:hAnsi="Calibri"/>
                <w:kern w:val="0"/>
                <w:sz w:val="22"/>
                <w:szCs w:val="22"/>
                <w:lang w:val="hr-HR" w:eastAsia="hr-HR" w:bidi="ar-SA"/>
              </w:rPr>
              <w:t>Voditelj aktivnosti prati individualni napredak učenika.</w:t>
            </w:r>
          </w:p>
        </w:tc>
      </w:tr>
    </w:tbl>
    <w:p>
      <w:pPr>
        <w:pStyle w:val="ListParagraph"/>
        <w:ind w:left="1440" w:hanging="0"/>
        <w:rPr/>
      </w:pPr>
      <w:r>
        <w:rPr/>
      </w:r>
    </w:p>
    <w:p>
      <w:pPr>
        <w:pStyle w:val="ListParagraph"/>
        <w:numPr>
          <w:ilvl w:val="1"/>
          <w:numId w:val="18"/>
        </w:numPr>
        <w:rPr>
          <w:b/>
          <w:b/>
          <w:sz w:val="28"/>
          <w:szCs w:val="28"/>
        </w:rPr>
      </w:pPr>
      <w:r>
        <w:rPr>
          <w:b/>
          <w:sz w:val="28"/>
          <w:szCs w:val="28"/>
        </w:rPr>
        <w:t xml:space="preserve">PJEVAČKI ZBOR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Pjevački zbor</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učiteljica glazbene kulture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2x1</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PŠ Vrhovac i MŠ 5.-8. r.</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cs="Calibri" w:cstheme="minorHAnsi"/>
              </w:rPr>
            </w:pPr>
            <w:r>
              <w:rPr>
                <w:rFonts w:eastAsia=""/>
                <w:kern w:val="0"/>
                <w:sz w:val="22"/>
                <w:szCs w:val="22"/>
                <w:lang w:val="hr-HR" w:eastAsia="hr-HR" w:bidi="ar-SA"/>
              </w:rPr>
              <w:t>Razvijanje muzikalnosti učenika, njegovanje glazbenog ukusa, razvijanje smisla za kulturne i umjetničke sadržaje, razvijanje glazbenog pamćenja i usmjerene pozornosti učenika na intonaciju i metričko-ritamsku strukturu djela, razvijanje učeničke preciznosti, upornosti i smisla za razradu pojedinosti u dotjerivanju izvedbe.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Standard"/>
              <w:widowControl/>
              <w:spacing w:before="0" w:after="40"/>
              <w:jc w:val="left"/>
              <w:rPr>
                <w:lang w:val="hr-HR"/>
              </w:rPr>
            </w:pPr>
            <w:r>
              <w:rPr>
                <w:lang w:val="hr-HR"/>
              </w:rPr>
              <w:t>Sudjelovanje na školskim priredbama, poticanje učenika na zajedničko muziciranje, čuvanje kulturnih vrijednosti i poticanje učenika na pripremu estetskih sadržaja.</w:t>
            </w:r>
          </w:p>
          <w:p>
            <w:pPr>
              <w:pStyle w:val="Normal"/>
              <w:widowControl/>
              <w:spacing w:lineRule="auto" w:line="240" w:before="0" w:after="0"/>
              <w:jc w:val="both"/>
              <w:rPr>
                <w:rFonts w:cs="Calibri" w:cstheme="minorHAnsi"/>
              </w:rPr>
            </w:pPr>
            <w:r>
              <w:rPr>
                <w:rFonts w:eastAsia=""/>
                <w:kern w:val="0"/>
                <w:sz w:val="22"/>
                <w:szCs w:val="22"/>
                <w:lang w:val="hr-HR" w:eastAsia="hr-HR" w:bidi="ar-SA"/>
              </w:rPr>
              <w:t>Sudjelovanje na DugaResaFestu 2023.</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 xml:space="preserve">Nastupi na školskim priredbama i školskim i izvanškolskim svečanostima. </w:t>
            </w:r>
            <w:r>
              <w:rPr>
                <w:rFonts w:eastAsia=""/>
                <w:kern w:val="0"/>
                <w:sz w:val="22"/>
                <w:szCs w:val="22"/>
                <w:lang w:val="hr-HR" w:eastAsia="hr-HR" w:bidi="ar-SA"/>
              </w:rPr>
              <w:t>Učenje jednoglasnih i višeglasnih pjesama po sluhu, ali uz notni predložak.</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Voditelj zbora vrjednuje aktivnost, zalaganje, redovitost i odgovornost za zajednički uspjeh.</w:t>
            </w:r>
          </w:p>
        </w:tc>
      </w:tr>
    </w:tbl>
    <w:p>
      <w:pPr>
        <w:pStyle w:val="ListParagraph"/>
        <w:ind w:left="1440" w:hanging="0"/>
        <w:rPr>
          <w:b/>
          <w:b/>
          <w:sz w:val="28"/>
          <w:szCs w:val="28"/>
        </w:rPr>
      </w:pPr>
      <w:r>
        <w:rPr>
          <w:b/>
          <w:sz w:val="28"/>
          <w:szCs w:val="28"/>
        </w:rPr>
      </w:r>
    </w:p>
    <w:p>
      <w:pPr>
        <w:pStyle w:val="ListParagraph"/>
        <w:numPr>
          <w:ilvl w:val="1"/>
          <w:numId w:val="18"/>
        </w:numPr>
        <w:rPr>
          <w:b/>
          <w:b/>
          <w:sz w:val="28"/>
          <w:szCs w:val="28"/>
        </w:rPr>
      </w:pPr>
      <w:r>
        <w:rPr>
          <w:b/>
          <w:sz w:val="28"/>
          <w:szCs w:val="28"/>
        </w:rPr>
        <w:t xml:space="preserve">RADIJSKA SKUPINA „SLAVIN GLAS“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Radijska skupina „Slavin glas“</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 informatike i vjeronauka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2x1</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5.-8.r.</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Upoznavanje novinarskih i radijskih vrsta i načina rada i osposobljavanje učenika za adekvatno usmeno i pismeno izražavanje, razvijanje interesa za novinarstvo, osobito radijski izraz. Informatičko opismenjavanje.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Otkrivanje različitih sklonosti učenika i usmjeravanje na njihovo razvijanje te smislenog ispunjavanja slobodnog vremena. Upoznati djecu s osnovama novinarstva i radijskog izraza, ali i s ostalim poslovima koji prate rad internet- radija.  Pored upoznavanja karakteristika novinarskog rada i osmišljavanja različitih novinarskih i radijskih uradaka, ove školske godine upoznavat ćemo zainteresirane i nadarene učenike s posebnim uvjetima i zahtjevima rada na internet- radiju.</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Kroz godinu osmišljavati i ostvarivati različite projekte te redovito objavljivati uratke na Internet radiju Slavin glas kao i na školskom razglasu.</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Objavljeni materijal na radiju, broj slušatelja, zadovoljstvo sudionika, fotografije i popratni materijal s terenskih aktivnosti, plakati/panoi, po mogućnosti prezentacija rezultata u drugim školama.</w:t>
            </w:r>
          </w:p>
        </w:tc>
      </w:tr>
    </w:tbl>
    <w:p>
      <w:pPr>
        <w:pStyle w:val="ListParagraph"/>
        <w:ind w:left="1440" w:hanging="0"/>
        <w:rPr/>
      </w:pPr>
      <w:r>
        <w:rPr/>
      </w:r>
    </w:p>
    <w:p>
      <w:pPr>
        <w:pStyle w:val="ListParagraph"/>
        <w:numPr>
          <w:ilvl w:val="1"/>
          <w:numId w:val="18"/>
        </w:numPr>
        <w:rPr>
          <w:b/>
          <w:b/>
          <w:sz w:val="28"/>
          <w:szCs w:val="28"/>
        </w:rPr>
      </w:pPr>
      <w:r>
        <w:rPr>
          <w:b/>
          <w:sz w:val="28"/>
          <w:szCs w:val="28"/>
        </w:rPr>
        <w:t xml:space="preserve">PLANINARSKA SKUPINA „SLAVINI PLANINARI“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Planinarska skupina „Slavini planinari“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učiteljica RN i učiteljica HJ</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3</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2.-8.r.</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cs="Calibri" w:cstheme="minorHAnsi"/>
              </w:rPr>
            </w:pPr>
            <w:r>
              <w:rPr>
                <w:rFonts w:eastAsia="" w:cs="Calibri"/>
                <w:kern w:val="0"/>
                <w:sz w:val="22"/>
                <w:szCs w:val="22"/>
                <w:lang w:val="hr-HR" w:eastAsia="hr-HR" w:bidi="ar-SA"/>
              </w:rPr>
              <w:t>Kretanje i boravak u planini; snalažljivost, tjelesna izdržljivost, hrabrost, briga za drugoga, prilagodljivost, društvenost, smisao za razumijevanje drugoga, razvijanje  ekološke svijesti.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cs="Calibri" w:cstheme="minorHAnsi"/>
              </w:rPr>
            </w:pPr>
            <w:r>
              <w:rPr>
                <w:rFonts w:eastAsia="" w:cs="Calibri"/>
                <w:kern w:val="0"/>
                <w:sz w:val="22"/>
                <w:szCs w:val="22"/>
                <w:lang w:val="hr-HR" w:eastAsia="hr-HR" w:bidi="ar-SA"/>
              </w:rPr>
              <w:t>Stjecanje sportskih vještina i sposobnosti, iskustveno učenje i razmatranje odnosa, učenika i biljke, učenika i životinje; meteorologija, očuvanje prirode i okoliša te zdravoga načina života.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Način realizacije detaljno razrađen po mjesecima.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Zadovoljstvo učenika, redovitost i trajnost pohađanja izvannastavne aktivnosti.</w:t>
            </w:r>
          </w:p>
        </w:tc>
      </w:tr>
    </w:tbl>
    <w:p>
      <w:pPr>
        <w:pStyle w:val="ListParagraph"/>
        <w:ind w:left="1440" w:hanging="0"/>
        <w:rPr>
          <w:b/>
          <w:b/>
          <w:sz w:val="28"/>
          <w:szCs w:val="28"/>
        </w:rPr>
      </w:pPr>
      <w:r>
        <w:rPr>
          <w:b/>
          <w:sz w:val="28"/>
          <w:szCs w:val="28"/>
        </w:rPr>
      </w:r>
    </w:p>
    <w:p>
      <w:pPr>
        <w:pStyle w:val="ListParagraph"/>
        <w:numPr>
          <w:ilvl w:val="1"/>
          <w:numId w:val="18"/>
        </w:numPr>
        <w:rPr>
          <w:b/>
          <w:b/>
          <w:sz w:val="28"/>
          <w:szCs w:val="28"/>
        </w:rPr>
      </w:pPr>
      <w:r>
        <w:rPr>
          <w:b/>
          <w:sz w:val="28"/>
          <w:szCs w:val="28"/>
        </w:rPr>
        <w:t xml:space="preserve">MALI KIPARI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Mali kipari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učiteljica EJ</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Matična škola 5.-8.r.</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Upoznati i naučiti djecu osnovama rada s glinom (različite tehnike, načini obrade, lijepljenja, oslikavanja, pečenje...)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Izrada uporabnih i dekorativnih predmeta od gline(jaslice, magnetići, bista Slave Raškaj, portreti učenika, škrinjica, košarica, tanjurići...). Izrada predmeta za prodaju ili poklon u suradnji s Učeničkom zadrugom „Kotačac“.</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Tijekom nastavne godine.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Izložbe u školskom prostoru, prezentacija rada na školskim događanjima.</w:t>
            </w:r>
          </w:p>
        </w:tc>
      </w:tr>
    </w:tbl>
    <w:p>
      <w:pPr>
        <w:pStyle w:val="Normal"/>
        <w:rPr/>
      </w:pPr>
      <w:r>
        <w:rPr/>
      </w:r>
    </w:p>
    <w:p>
      <w:pPr>
        <w:pStyle w:val="ListParagraph"/>
        <w:numPr>
          <w:ilvl w:val="1"/>
          <w:numId w:val="18"/>
        </w:numPr>
        <w:rPr>
          <w:b/>
          <w:b/>
          <w:sz w:val="28"/>
          <w:szCs w:val="28"/>
        </w:rPr>
      </w:pPr>
      <w:r>
        <w:rPr>
          <w:b/>
          <w:sz w:val="28"/>
          <w:szCs w:val="28"/>
        </w:rPr>
        <w:t>ROBOTIKA</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Robotika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 informatike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2</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5.-8.r.</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Upoznati učenike s osnovama robotike.</w:t>
            </w:r>
          </w:p>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Festival tehničke kulture, Zagreb (2 učenika)</w:t>
            </w:r>
          </w:p>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Sudjelovanje u projektu Croatian Maker Liga (15 učenika)- 4 kola</w:t>
            </w:r>
          </w:p>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Sudjelovanje u projektu Slavin glas (5 učenika)</w:t>
            </w:r>
          </w:p>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WER - natjecanje, Zagreb (5)</w:t>
            </w:r>
          </w:p>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Festival Brave New World, Zagreb (5)</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Razviti sposobnost upravljanja i povezivanja računala s mehaničkim strojevima.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Vježbe konstrukcije i programiranja strojeva.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Županijsko natjecanje u robotici za učenike 8. razreda.</w:t>
            </w:r>
          </w:p>
        </w:tc>
      </w:tr>
    </w:tbl>
    <w:p>
      <w:pPr>
        <w:pStyle w:val="ListParagraph"/>
        <w:ind w:left="1440" w:hanging="0"/>
        <w:rPr/>
      </w:pPr>
      <w:r>
        <w:rPr/>
      </w:r>
    </w:p>
    <w:p>
      <w:pPr>
        <w:pStyle w:val="ListParagraph"/>
        <w:numPr>
          <w:ilvl w:val="1"/>
          <w:numId w:val="18"/>
        </w:numPr>
        <w:rPr>
          <w:b/>
          <w:b/>
          <w:sz w:val="28"/>
          <w:szCs w:val="28"/>
        </w:rPr>
      </w:pPr>
      <w:r>
        <w:rPr>
          <w:b/>
          <w:sz w:val="28"/>
          <w:szCs w:val="28"/>
        </w:rPr>
        <w:t>MLADI POVJESNIČARI</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Povjesničari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učiteljica povijesti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ListParagraph"/>
              <w:widowControl/>
              <w:numPr>
                <w:ilvl w:val="0"/>
                <w:numId w:val="8"/>
              </w:numPr>
              <w:spacing w:lineRule="auto" w:line="240" w:before="0" w:after="0"/>
              <w:contextualSpacing/>
              <w:jc w:val="left"/>
              <w:rPr>
                <w:rFonts w:ascii="Calibri" w:hAnsi="Calibri" w:eastAsia="" w:cs=""/>
                <w:kern w:val="0"/>
                <w:sz w:val="22"/>
                <w:szCs w:val="22"/>
                <w:lang w:val="hr-HR" w:eastAsia="hr-HR" w:bidi="ar-SA"/>
              </w:rPr>
            </w:pPr>
            <w:r>
              <w:rPr>
                <w:rFonts w:eastAsia="" w:cs=""/>
                <w:kern w:val="0"/>
                <w:sz w:val="22"/>
                <w:szCs w:val="22"/>
                <w:lang w:val="hr-HR" w:eastAsia="hr-HR" w:bidi="ar-SA"/>
              </w:rPr>
              <w:t>i 8. r.</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Proučavanje zavičajne povijesti i obilježavanje važnih datuma iz hrvatske prošlosti.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Učenicima zainteresiranim za dodatne povijesne sadržaje omogućiti pristup užim temama iz povijesti te stjecanje novih znanja o istima.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Pripremanje učenika za natjecanje iz povijesti.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eastAsia="Times New Roman" w:cs="Calibri" w:cstheme="minorHAnsi"/>
              </w:rPr>
            </w:pPr>
            <w:r>
              <w:rPr>
                <w:rFonts w:eastAsia="Times New Roman" w:cs="Calibri" w:cstheme="minorHAnsi"/>
                <w:kern w:val="0"/>
                <w:sz w:val="22"/>
                <w:szCs w:val="22"/>
                <w:lang w:val="hr-HR" w:eastAsia="hr-HR" w:bidi="ar-SA"/>
              </w:rPr>
              <w:t>Učenici će na dodatnim satovima proučavati i izdvajati bitne povijesne činjenice i podatke iz osnovne i dodatne literature i na taj način se pripremati za natjecanje iz povijesti. Po potrebi, učenici će izrađivati plakate i uređivati panoe u povijesnoj učionici.</w:t>
            </w:r>
          </w:p>
          <w:p>
            <w:pPr>
              <w:pStyle w:val="ListParagraph"/>
              <w:widowControl/>
              <w:numPr>
                <w:ilvl w:val="0"/>
                <w:numId w:val="16"/>
              </w:numPr>
              <w:spacing w:lineRule="auto" w:line="259" w:before="0" w:after="160"/>
              <w:contextualSpacing/>
              <w:jc w:val="left"/>
              <w:rPr>
                <w:bCs/>
              </w:rPr>
            </w:pPr>
            <w:r>
              <w:rPr>
                <w:rFonts w:eastAsia="" w:cs=""/>
                <w:bCs/>
                <w:kern w:val="0"/>
                <w:sz w:val="22"/>
                <w:szCs w:val="22"/>
                <w:lang w:val="hr-HR" w:eastAsia="hr-HR" w:bidi="ar-SA"/>
              </w:rPr>
              <w:t>Natjecanje iz povijesti</w:t>
            </w:r>
          </w:p>
          <w:p>
            <w:pPr>
              <w:pStyle w:val="ListParagraph"/>
              <w:widowControl/>
              <w:numPr>
                <w:ilvl w:val="0"/>
                <w:numId w:val="16"/>
              </w:numPr>
              <w:spacing w:lineRule="auto" w:line="259" w:before="0" w:after="160"/>
              <w:contextualSpacing/>
              <w:jc w:val="left"/>
              <w:rPr>
                <w:bCs/>
              </w:rPr>
            </w:pPr>
            <w:r>
              <w:rPr>
                <w:rFonts w:eastAsia="" w:cs=""/>
                <w:bCs/>
                <w:kern w:val="0"/>
                <w:sz w:val="22"/>
                <w:szCs w:val="22"/>
                <w:lang w:val="hr-HR" w:eastAsia="hr-HR" w:bidi="ar-SA"/>
              </w:rPr>
              <w:t>Međunarodna suradnja “Dedinščina v rokah mladih “</w:t>
            </w:r>
          </w:p>
          <w:p>
            <w:pPr>
              <w:pStyle w:val="ListParagraph"/>
              <w:widowControl/>
              <w:numPr>
                <w:ilvl w:val="0"/>
                <w:numId w:val="16"/>
              </w:numPr>
              <w:spacing w:lineRule="auto" w:line="259" w:before="0" w:after="160"/>
              <w:contextualSpacing/>
              <w:jc w:val="left"/>
              <w:rPr>
                <w:bCs/>
              </w:rPr>
            </w:pPr>
            <w:r>
              <w:rPr>
                <w:rFonts w:eastAsia="" w:cs=""/>
                <w:bCs/>
                <w:kern w:val="0"/>
                <w:sz w:val="22"/>
                <w:szCs w:val="22"/>
                <w:lang w:val="hr-HR" w:eastAsia="hr-HR" w:bidi="ar-SA"/>
              </w:rPr>
              <w:t>Natjecanje iz povijsti „ Zrinijada“</w:t>
            </w:r>
          </w:p>
          <w:p>
            <w:pPr>
              <w:pStyle w:val="ListParagraph"/>
              <w:widowControl/>
              <w:numPr>
                <w:ilvl w:val="0"/>
                <w:numId w:val="16"/>
              </w:numPr>
              <w:spacing w:lineRule="auto" w:line="259" w:before="0" w:after="160"/>
              <w:contextualSpacing/>
              <w:jc w:val="left"/>
              <w:rPr>
                <w:bCs/>
              </w:rPr>
            </w:pPr>
            <w:r>
              <w:rPr>
                <w:rFonts w:eastAsia="" w:cs=""/>
                <w:bCs/>
                <w:kern w:val="0"/>
                <w:sz w:val="22"/>
                <w:szCs w:val="22"/>
                <w:lang w:val="hr-HR" w:eastAsia="hr-HR" w:bidi="ar-SA"/>
              </w:rPr>
              <w:t>Natjecanje u kvizu Koliko poznajem Hrvatski sabor?</w:t>
            </w:r>
          </w:p>
          <w:p>
            <w:pPr>
              <w:pStyle w:val="ListParagraph"/>
              <w:widowControl/>
              <w:numPr>
                <w:ilvl w:val="0"/>
                <w:numId w:val="16"/>
              </w:numPr>
              <w:spacing w:lineRule="auto" w:line="259" w:before="0" w:after="160"/>
              <w:contextualSpacing/>
              <w:jc w:val="left"/>
              <w:rPr>
                <w:rFonts w:cs="Calibri" w:cstheme="minorHAnsi"/>
              </w:rPr>
            </w:pPr>
            <w:r>
              <w:rPr>
                <w:rFonts w:eastAsia=""/>
                <w:bCs/>
                <w:kern w:val="0"/>
                <w:sz w:val="22"/>
                <w:szCs w:val="22"/>
                <w:lang w:val="hr-HR" w:eastAsia="hr-HR" w:bidi="ar-SA"/>
              </w:rPr>
              <w:t>Obilježavanje važnih događaja tokom godine na lokalnoj i državnoj razini.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Zadovoljstvo učenika, redovitost i trajnost pohađanja izvannastavne aktivnosti.</w:t>
            </w:r>
          </w:p>
        </w:tc>
      </w:tr>
    </w:tbl>
    <w:p>
      <w:pPr>
        <w:pStyle w:val="Normal"/>
        <w:rPr/>
      </w:pPr>
      <w:r>
        <w:rPr/>
      </w:r>
    </w:p>
    <w:p>
      <w:pPr>
        <w:pStyle w:val="Normal"/>
        <w:rPr>
          <w:b/>
          <w:b/>
          <w:sz w:val="28"/>
          <w:szCs w:val="28"/>
        </w:rPr>
      </w:pPr>
      <w:r>
        <w:rPr>
          <w:b/>
          <w:sz w:val="28"/>
          <w:szCs w:val="28"/>
        </w:rPr>
        <w:t xml:space="preserve">       </w:t>
      </w:r>
      <w:r>
        <w:rPr>
          <w:b/>
          <w:sz w:val="28"/>
          <w:szCs w:val="28"/>
        </w:rPr>
        <w:t>8.12. PRVOPRIČESNICI</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Mali misionari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vjeroučiteljica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MŠ 3. r.</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Aktivnije uključiti učenike 3.razreda (prvopričesnike) u pripremu za prvu svetu pričest i ispovijed. Pratiti ih i hrabriti na putu vjere dijeleći s njima iskustvo vjere, učeći ih moliti i slaviti sakrament euharistije i ispovijedi, zajedno tražiti  odgovore na pitanja o Bogu, sebi i drugim važnim životnim temama.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Otkrivati Isusa koji ljudima nudi svoju ljubav, praštanje i pomirenje te svojim učenicima daruje sebe sama u euharistiji. Suradnja sa roditeljima, župnikom i župnom zajednicom.</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cs="Calibri" w:cstheme="minorHAnsi"/>
              </w:rPr>
            </w:pPr>
            <w:r>
              <w:rPr>
                <w:rFonts w:eastAsia=""/>
                <w:kern w:val="0"/>
                <w:sz w:val="22"/>
                <w:szCs w:val="22"/>
                <w:lang w:val="hr-HR" w:eastAsia="hr-HR" w:bidi="ar-SA"/>
              </w:rPr>
              <w:t>Obrada važnih tema, izrada panoa, redovitost sudjelovanja na svetoj misi, posjet crkvi sv. Vida, pjevanje i molitva, uvježbavanje načina na koji se prima sakrament pomirenja i euharistije, učenje pristojnog ponašanja u crkvi i zajednici, skupljanje priloga za siromašne (karitativno djelovati) po potrebi.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Sustavno opisno praćenje i bilježenje učenikova uspjeha, rada, motivacije, sposobnosti izražavanja.</w:t>
            </w:r>
          </w:p>
        </w:tc>
      </w:tr>
    </w:tbl>
    <w:p>
      <w:pPr>
        <w:pStyle w:val="ListParagraph"/>
        <w:ind w:left="1875" w:hanging="0"/>
        <w:rPr/>
      </w:pPr>
      <w:r>
        <w:rPr/>
      </w:r>
    </w:p>
    <w:p>
      <w:pPr>
        <w:pStyle w:val="Normal"/>
        <w:ind w:left="720" w:hanging="0"/>
        <w:rPr>
          <w:b/>
          <w:b/>
          <w:sz w:val="28"/>
          <w:szCs w:val="28"/>
        </w:rPr>
      </w:pPr>
      <w:r>
        <w:rPr>
          <w:b/>
          <w:sz w:val="28"/>
          <w:szCs w:val="28"/>
        </w:rPr>
      </w:r>
    </w:p>
    <w:p>
      <w:pPr>
        <w:pStyle w:val="Normal"/>
        <w:ind w:left="720" w:hanging="0"/>
        <w:rPr>
          <w:b/>
          <w:b/>
          <w:sz w:val="28"/>
          <w:szCs w:val="28"/>
        </w:rPr>
      </w:pPr>
      <w:r>
        <w:rPr>
          <w:b/>
          <w:sz w:val="28"/>
          <w:szCs w:val="28"/>
        </w:rPr>
        <w:t xml:space="preserve">8.13.     MLADI KNJIŽNIČARI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Mladi knjižničari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str. sur. knjižničarka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ind w:left="360" w:hanging="0"/>
              <w:jc w:val="left"/>
              <w:rPr>
                <w:rFonts w:ascii="Calibri" w:hAnsi="Calibri" w:eastAsia="" w:cs=""/>
                <w:kern w:val="0"/>
                <w:sz w:val="22"/>
                <w:szCs w:val="22"/>
                <w:lang w:val="hr-HR" w:eastAsia="hr-HR" w:bidi="ar-SA"/>
              </w:rPr>
            </w:pPr>
            <w:r>
              <w:rPr>
                <w:rFonts w:eastAsia="" w:cs=""/>
                <w:kern w:val="0"/>
                <w:sz w:val="22"/>
                <w:szCs w:val="22"/>
                <w:lang w:val="hr-HR" w:eastAsia="hr-HR" w:bidi="ar-SA"/>
              </w:rPr>
              <w:t>4.- 8.r.</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Osvijestiti kako knjižnica funkcionira i kako dolazimo do informacija. Upoznati</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smještaj knjiga na policama, skrbiti o čuvanju i zaštiti knjižničnog fonda. Njegovati ljubav i poštovanje  prema knjizi. Uvježbavati rad s  e-katalogom te pretraživanje i posudbu građe putem računala.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Mladi knjižničari obilježavaju sve značajnije</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obljetnice: uređuju  panoe i pišu prikaze i književne osvrte, istražuju potrebnu literaturu, pripremaju recitale, kvizove, poetsko-glazbena druženja, sudjeluju u projektima, školskim i izvanškolskim</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priredbama i manifestacijama.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Surađuju s Gradskom knjižnicom  i čitaonicom Ivana Belostenca u Ozlju.</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Poticati razvoj čitalačke i opće kulture. Promicati važnost knjižnice kao središta informativne,</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odgojno-obrazovne i kulturne djelatnosti.</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Sudjelovati u javnoj i kulturnoj djelatnosti škole.</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Usvojiti i praktički primijeniti spoznaje o praktičnom radu u knjižnici.</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Razvijati potrebu samostalnoga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istraživačkog rada, poticati suradnju i toleranciju među učenicima.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Rad u knjižnici (individualni, timski i istraživački) inventarizacija, katalogizacija, posudba, zaštita knjiga. Pripremanje i postavljanje izložba na panoima. Pisanje prikaza i osvrta na odabrana djela, sastavljanje popisa preporučene literature za učenike.</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Pomoć knjižničarki pri pripremanju kvizova i školskih kulturnih projekata.</w:t>
            </w:r>
          </w:p>
          <w:p>
            <w:pPr>
              <w:pStyle w:val="Normal"/>
              <w:widowControl/>
              <w:spacing w:lineRule="auto" w:line="240" w:before="0" w:after="0"/>
              <w:jc w:val="both"/>
              <w:rPr>
                <w:rFonts w:ascii="Times New Roman" w:hAnsi="Times New Roman" w:cs="Times New Roman"/>
                <w:sz w:val="24"/>
                <w:szCs w:val="24"/>
              </w:rPr>
            </w:pPr>
            <w:r>
              <w:rPr>
                <w:rFonts w:eastAsia="" w:cs="Times New Roman" w:ascii="Times New Roman" w:hAnsi="Times New Roman"/>
                <w:kern w:val="0"/>
                <w:sz w:val="22"/>
                <w:szCs w:val="22"/>
                <w:lang w:val="hr-HR" w:eastAsia="hr-HR" w:bidi="ar-SA"/>
              </w:rPr>
              <w:t>U ovoj školskoj godini Mali knjižničari će biti aktivni pomagači u provedbi revizije fonda školske knjižnice koji se mora provesti prema Pravilniku o reviziju  i otpisu.</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Voditeljica skupine vrjednuje aktivnost i osobni napredak svakog učenika. Učenici sami vrednuju  svoj rad putem evaluacijskih listića.</w:t>
            </w:r>
          </w:p>
        </w:tc>
      </w:tr>
    </w:tbl>
    <w:p>
      <w:pPr>
        <w:pStyle w:val="Normal"/>
        <w:ind w:left="720" w:hanging="0"/>
        <w:rPr>
          <w:b/>
          <w:b/>
          <w:sz w:val="28"/>
          <w:szCs w:val="28"/>
        </w:rPr>
      </w:pPr>
      <w:r>
        <w:rPr>
          <w:b/>
          <w:sz w:val="28"/>
          <w:szCs w:val="28"/>
        </w:rPr>
      </w:r>
    </w:p>
    <w:p>
      <w:pPr>
        <w:pStyle w:val="Normal"/>
        <w:ind w:left="720" w:hanging="0"/>
        <w:rPr>
          <w:b/>
          <w:b/>
          <w:sz w:val="28"/>
          <w:szCs w:val="28"/>
        </w:rPr>
      </w:pPr>
      <w:r>
        <w:rPr>
          <w:b/>
          <w:sz w:val="28"/>
          <w:szCs w:val="28"/>
        </w:rPr>
        <w:t xml:space="preserve">8.14.  CRVENI KRIŽ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Crveni križ</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vjeroučitelji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2</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ListParagraph"/>
              <w:widowControl/>
              <w:spacing w:lineRule="auto" w:line="240" w:before="0" w:after="0"/>
              <w:contextualSpacing/>
              <w:jc w:val="left"/>
              <w:rPr>
                <w:rFonts w:ascii="Calibri" w:hAnsi="Calibri" w:eastAsia="" w:cs=""/>
                <w:kern w:val="0"/>
                <w:sz w:val="22"/>
                <w:szCs w:val="22"/>
                <w:lang w:val="hr-HR" w:eastAsia="hr-HR" w:bidi="ar-SA"/>
              </w:rPr>
            </w:pPr>
            <w:r>
              <w:rPr>
                <w:rFonts w:eastAsia="" w:cs=""/>
                <w:kern w:val="0"/>
                <w:sz w:val="22"/>
                <w:szCs w:val="22"/>
                <w:lang w:val="hr-HR" w:eastAsia="hr-HR" w:bidi="ar-SA"/>
              </w:rPr>
              <w:t>5.-8. r.</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Poticati u učenicima temeljne vrijednosti Međunarodnog pokreta Crvenoga križa: humanost, nepristranost, neutralnost, neovisnost, dragovoljnost, jedinstvo i univerzalnost</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Osposobiti učenike za zaštitu vlastitog zdravlja, pružanje prve pomoći, informirati učenike o zaraznim bolestima, oblicima pomoći u katastrofama, traženju nestalih osoba, ponašanju u prometu.</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Sudjelovanje na natjecanju Mladeži Crvenoga križa, prezentacija znanja i vještina učenicima u školi i roditeljima.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 i  GDCK Ozalj.</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Voditelj skupine vrjednuje aktivnost i osobni napredak svakog učenika. Rad skupine vrjednuju i  povjerenstva na natjecanjima i smotrama.</w:t>
            </w:r>
          </w:p>
        </w:tc>
      </w:tr>
    </w:tbl>
    <w:p>
      <w:pPr>
        <w:pStyle w:val="Normal"/>
        <w:ind w:left="720" w:hanging="0"/>
        <w:rPr>
          <w:b/>
          <w:b/>
          <w:sz w:val="28"/>
          <w:szCs w:val="28"/>
        </w:rPr>
      </w:pPr>
      <w:r>
        <w:rPr>
          <w:b/>
          <w:sz w:val="28"/>
          <w:szCs w:val="28"/>
        </w:rPr>
      </w:r>
    </w:p>
    <w:p>
      <w:pPr>
        <w:pStyle w:val="Normal"/>
        <w:ind w:left="720" w:hanging="0"/>
        <w:rPr>
          <w:b/>
          <w:b/>
          <w:sz w:val="28"/>
          <w:szCs w:val="28"/>
        </w:rPr>
      </w:pPr>
      <w:r>
        <w:rPr>
          <w:b/>
          <w:sz w:val="28"/>
          <w:szCs w:val="28"/>
        </w:rPr>
        <w:t xml:space="preserve">8.15.     VUNIĆI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Vunići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str. sur. defektologinja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ind w:left="360" w:hanging="0"/>
              <w:jc w:val="left"/>
              <w:rPr>
                <w:rFonts w:ascii="Calibri" w:hAnsi="Calibri" w:eastAsia="" w:cs=""/>
                <w:kern w:val="0"/>
                <w:sz w:val="22"/>
                <w:szCs w:val="22"/>
                <w:lang w:val="hr-HR" w:eastAsia="hr-HR" w:bidi="ar-SA"/>
              </w:rPr>
            </w:pPr>
            <w:r>
              <w:rPr>
                <w:rFonts w:eastAsia="" w:cs=""/>
                <w:kern w:val="0"/>
                <w:sz w:val="22"/>
                <w:szCs w:val="22"/>
                <w:lang w:val="hr-HR" w:eastAsia="hr-HR" w:bidi="ar-SA"/>
              </w:rPr>
              <w:t>5.- 8.r.</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Razvijati finu i grubu motoriku.</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Uključivanje učenika s posebnim potrebama.</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Izrada proizvoda od vune i drugih tekstilnih materijala, ručni rad.</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Prema aktualnom rasporedu sati.</w:t>
            </w:r>
          </w:p>
        </w:tc>
      </w:tr>
      <w:tr>
        <w:trPr/>
        <w:tc>
          <w:tcPr>
            <w:tcW w:w="3095"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Voditelj prati ind. napredak i zadovoljstvo učenika.</w:t>
            </w:r>
          </w:p>
        </w:tc>
      </w:tr>
    </w:tbl>
    <w:p>
      <w:pPr>
        <w:pStyle w:val="Normal"/>
        <w:ind w:left="720" w:hanging="0"/>
        <w:rPr>
          <w:b/>
          <w:b/>
          <w:sz w:val="28"/>
          <w:szCs w:val="28"/>
        </w:rPr>
      </w:pPr>
      <w:r>
        <w:rPr>
          <w:b/>
          <w:sz w:val="28"/>
          <w:szCs w:val="28"/>
        </w:rPr>
      </w:r>
    </w:p>
    <w:p>
      <w:pPr>
        <w:pStyle w:val="Normal"/>
        <w:ind w:left="720" w:hanging="0"/>
        <w:rPr>
          <w:b/>
          <w:b/>
          <w:sz w:val="28"/>
          <w:szCs w:val="28"/>
        </w:rPr>
      </w:pPr>
      <w:r>
        <w:rPr>
          <w:b/>
          <w:sz w:val="28"/>
          <w:szCs w:val="28"/>
        </w:rPr>
        <w:t>8.16.   MLADI EKOLOZI</w:t>
      </w:r>
    </w:p>
    <w:tbl>
      <w:tblPr>
        <w:tblStyle w:val="Reetkatablice"/>
        <w:tblW w:w="932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84"/>
        <w:gridCol w:w="568"/>
        <w:gridCol w:w="3560"/>
        <w:gridCol w:w="2073"/>
        <w:gridCol w:w="36"/>
      </w:tblGrid>
      <w:tr>
        <w:trPr/>
        <w:tc>
          <w:tcPr>
            <w:tcW w:w="3084"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201"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Mladi ekolozi / Mali čuvari prirode</w:t>
            </w:r>
          </w:p>
        </w:tc>
        <w:tc>
          <w:tcPr>
            <w:tcW w:w="36" w:type="dxa"/>
            <w:tcBorders>
              <w:top w:val="nil"/>
              <w:left w:val="nil"/>
              <w:bottom w:val="nil"/>
              <w:right w:val="nil"/>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r>
      <w:tr>
        <w:trPr/>
        <w:tc>
          <w:tcPr>
            <w:tcW w:w="3084"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201"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razredne učiteljice i učiteljica prirode</w:t>
            </w:r>
          </w:p>
        </w:tc>
        <w:tc>
          <w:tcPr>
            <w:tcW w:w="36" w:type="dxa"/>
            <w:tcBorders>
              <w:top w:val="nil"/>
              <w:left w:val="nil"/>
              <w:bottom w:val="nil"/>
              <w:right w:val="nil"/>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r>
      <w:tr>
        <w:trPr/>
        <w:tc>
          <w:tcPr>
            <w:tcW w:w="3084"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568"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3x1</w:t>
            </w:r>
          </w:p>
        </w:tc>
        <w:tc>
          <w:tcPr>
            <w:tcW w:w="356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109" w:type="dxa"/>
            <w:gridSpan w:val="2"/>
            <w:tcBorders/>
            <w:vAlign w:val="center"/>
          </w:tcPr>
          <w:p>
            <w:pPr>
              <w:pStyle w:val="ListParagraph"/>
              <w:widowControl/>
              <w:numPr>
                <w:ilvl w:val="0"/>
                <w:numId w:val="2"/>
              </w:numPr>
              <w:spacing w:lineRule="auto" w:line="240" w:before="0" w:after="0"/>
              <w:contextualSpacing/>
              <w:jc w:val="left"/>
              <w:rPr>
                <w:rFonts w:ascii="Calibri" w:hAnsi="Calibri" w:eastAsia="" w:cs=""/>
                <w:kern w:val="0"/>
                <w:sz w:val="22"/>
                <w:szCs w:val="22"/>
                <w:lang w:val="hr-HR" w:eastAsia="hr-HR" w:bidi="ar-SA"/>
              </w:rPr>
            </w:pPr>
            <w:r>
              <w:rPr>
                <w:rFonts w:eastAsia="" w:cs=""/>
                <w:kern w:val="0"/>
                <w:sz w:val="22"/>
                <w:szCs w:val="22"/>
                <w:lang w:val="hr-HR" w:eastAsia="hr-HR" w:bidi="ar-SA"/>
              </w:rPr>
              <w:t>i 6. r., PŠ PŠ Zorkovac i PŠ Trg</w:t>
            </w:r>
          </w:p>
        </w:tc>
      </w:tr>
      <w:tr>
        <w:trPr/>
        <w:tc>
          <w:tcPr>
            <w:tcW w:w="3084"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201"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color w:val="000000"/>
                <w:kern w:val="0"/>
                <w:sz w:val="22"/>
                <w:szCs w:val="22"/>
                <w:lang w:val="hr-HR" w:eastAsia="hr-HR" w:bidi="ar-SA"/>
              </w:rPr>
              <w:t>Spoznati prirodu i okoliš kao nešto što je naše i brinuti o njima na prihvatljiv i tražen način, usvajanje znanja s područja ekologije i zaštite okoliša, usvajanje stavova vezanih uz potrebu zaštite okoliša i odabir pravih životnih vrijednost</w:t>
            </w:r>
            <w:r>
              <w:rPr>
                <w:rFonts w:eastAsia="" w:cs=""/>
                <w:kern w:val="0"/>
                <w:sz w:val="22"/>
                <w:szCs w:val="22"/>
                <w:lang w:val="hr-HR" w:eastAsia="hr-HR" w:bidi="ar-SA"/>
              </w:rPr>
              <w:t>i</w:t>
            </w:r>
            <w:r>
              <w:rPr>
                <w:rFonts w:eastAsia="" w:cs=""/>
                <w:color w:val="000000"/>
                <w:kern w:val="0"/>
                <w:sz w:val="22"/>
                <w:szCs w:val="22"/>
                <w:lang w:val="hr-HR" w:eastAsia="hr-HR" w:bidi="ar-SA"/>
              </w:rPr>
              <w:t>, razvijanje sklonosti suradnji i timskom radu.</w:t>
            </w:r>
          </w:p>
        </w:tc>
        <w:tc>
          <w:tcPr>
            <w:tcW w:w="36" w:type="dxa"/>
            <w:tcBorders>
              <w:top w:val="nil"/>
              <w:left w:val="nil"/>
              <w:bottom w:val="nil"/>
              <w:right w:val="nil"/>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r>
      <w:tr>
        <w:trPr/>
        <w:tc>
          <w:tcPr>
            <w:tcW w:w="3084"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201"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color w:val="000000"/>
                <w:kern w:val="0"/>
                <w:sz w:val="22"/>
                <w:szCs w:val="22"/>
                <w:lang w:val="hr-HR" w:eastAsia="hr-HR" w:bidi="ar-SA"/>
              </w:rPr>
              <w:t>Aktivno sudjelovanje u zaštiti okoliša i promjena životnih navika ( smanjiti uporabu plastične ambalaže, reciklirati, kompostirati, pravilno odlagati istrošene baterije itd.) te potaknuti  učenike da stečena iskustva prenose na članove obitelji i  prijatelje. Suradnja s organizacijama i udrugama ekološke naravi ( Eko pan, Natura Viva…), školski projekti i eko natječaji ( Eko fotka, Bioteka, Zelena čistka…) kroz nastavnu godinu.</w:t>
            </w:r>
          </w:p>
        </w:tc>
        <w:tc>
          <w:tcPr>
            <w:tcW w:w="36" w:type="dxa"/>
            <w:tcBorders>
              <w:top w:val="nil"/>
              <w:left w:val="nil"/>
              <w:bottom w:val="nil"/>
              <w:right w:val="nil"/>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r>
      <w:tr>
        <w:trPr/>
        <w:tc>
          <w:tcPr>
            <w:tcW w:w="3084"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201" w:type="dxa"/>
            <w:gridSpan w:val="3"/>
            <w:tcBorders/>
          </w:tcPr>
          <w:p>
            <w:pPr>
              <w:pStyle w:val="LOnormal"/>
              <w:widowControl/>
              <w:spacing w:lineRule="auto" w:line="276" w:before="0" w:after="0"/>
              <w:jc w:val="left"/>
              <w:rPr>
                <w:rFonts w:ascii="Calibri" w:hAnsi="Calibri" w:asciiTheme="minorHAnsi" w:hAnsiTheme="minorHAnsi"/>
                <w:color w:val="000000"/>
              </w:rPr>
            </w:pPr>
            <w:r>
              <w:rPr>
                <w:rFonts w:ascii="Calibri" w:hAnsi="Calibri" w:asciiTheme="minorHAnsi" w:hAnsiTheme="minorHAnsi"/>
                <w:color w:val="000000"/>
                <w:kern w:val="0"/>
                <w:sz w:val="22"/>
                <w:szCs w:val="22"/>
                <w:lang w:val="hr-HR" w:eastAsia="hr-HR" w:bidi="ar-SA"/>
              </w:rPr>
              <w:t>Uređivati i brinuti o užem okolišu škole kao i poticati ostale članove lokalne zajednice da brinu o svom okolišu, njegovati i uređivati školski cvjetnjak i ostalo cvijeće unutar i izvan škole, obilježiti eko- datume u godini izradom tematskih plakata i panoa, na kraju nastavne godine "eko-šetnjom" nagraditi lijepo uređene okućnice i cvjetnjake u bližoj okolici škole sa simboličnom plaketom koju će učenici sami izraditi,</w:t>
            </w:r>
          </w:p>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w:t>
            </w:r>
            <w:r>
              <w:rPr>
                <w:rFonts w:eastAsia="" w:cs=""/>
                <w:color w:val="000000"/>
                <w:kern w:val="0"/>
                <w:sz w:val="22"/>
                <w:szCs w:val="22"/>
                <w:lang w:val="hr-HR" w:eastAsia="hr-HR" w:bidi="ar-SA"/>
              </w:rPr>
              <w:t>rijava na razne natječaje i projekte ekološke prirode.</w:t>
            </w:r>
          </w:p>
        </w:tc>
        <w:tc>
          <w:tcPr>
            <w:tcW w:w="36" w:type="dxa"/>
            <w:tcBorders>
              <w:top w:val="nil"/>
              <w:left w:val="nil"/>
              <w:bottom w:val="nil"/>
              <w:right w:val="nil"/>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r>
      <w:tr>
        <w:trPr/>
        <w:tc>
          <w:tcPr>
            <w:tcW w:w="3084"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201"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c>
          <w:tcPr>
            <w:tcW w:w="36" w:type="dxa"/>
            <w:tcBorders>
              <w:top w:val="nil"/>
              <w:left w:val="nil"/>
              <w:bottom w:val="nil"/>
              <w:right w:val="nil"/>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r>
      <w:tr>
        <w:trPr/>
        <w:tc>
          <w:tcPr>
            <w:tcW w:w="3084"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201"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Prema aktualnom rasporedu sati.</w:t>
            </w:r>
          </w:p>
        </w:tc>
        <w:tc>
          <w:tcPr>
            <w:tcW w:w="36" w:type="dxa"/>
            <w:tcBorders>
              <w:top w:val="nil"/>
              <w:left w:val="nil"/>
              <w:bottom w:val="nil"/>
              <w:right w:val="nil"/>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r>
      <w:tr>
        <w:trPr/>
        <w:tc>
          <w:tcPr>
            <w:tcW w:w="3084"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201"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color w:val="000000"/>
                <w:kern w:val="0"/>
                <w:sz w:val="22"/>
                <w:szCs w:val="22"/>
                <w:lang w:val="hr-HR" w:eastAsia="hr-HR" w:bidi="ar-SA"/>
              </w:rPr>
              <w:t>Praćenje zalaganja učenika u određenim aktivnostima kao i poticanje da je važno sudjelovati u svim sferama čovjekove djelatnosti, a sve u svrhu čistog i zdravog okoliša te na taj način i unapređivati i poboljšavati život u njemu kako za kvalitetniji život učenika tako i za unapređenje rada učitelja, ali i škole u cjelini.</w:t>
            </w:r>
          </w:p>
        </w:tc>
        <w:tc>
          <w:tcPr>
            <w:tcW w:w="36" w:type="dxa"/>
            <w:tcBorders>
              <w:top w:val="nil"/>
              <w:left w:val="nil"/>
              <w:bottom w:val="nil"/>
              <w:right w:val="nil"/>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r>
    </w:tbl>
    <w:p>
      <w:pPr>
        <w:pStyle w:val="Normal"/>
        <w:jc w:val="both"/>
        <w:rPr>
          <w:b/>
          <w:b/>
          <w:sz w:val="28"/>
          <w:szCs w:val="28"/>
        </w:rPr>
      </w:pPr>
      <w:r>
        <w:rPr>
          <w:b/>
          <w:sz w:val="28"/>
          <w:szCs w:val="28"/>
        </w:rPr>
        <w:t xml:space="preserve">      </w:t>
      </w:r>
    </w:p>
    <w:p>
      <w:pPr>
        <w:pStyle w:val="Normal"/>
        <w:jc w:val="both"/>
        <w:rPr>
          <w:b/>
          <w:b/>
          <w:sz w:val="28"/>
          <w:szCs w:val="28"/>
        </w:rPr>
      </w:pPr>
      <w:r>
        <w:rPr>
          <w:b/>
          <w:sz w:val="28"/>
          <w:szCs w:val="28"/>
        </w:rPr>
        <w:t xml:space="preserve">   </w:t>
      </w:r>
      <w:r>
        <w:rPr>
          <w:b/>
          <w:sz w:val="28"/>
          <w:szCs w:val="28"/>
        </w:rPr>
        <w:t xml:space="preserve">8.17. SKUPINA (POTENCIJALNO) DAROVITE DJECE „MUDRIĆI“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w:t>
            </w:r>
            <w:r>
              <w:rPr>
                <w:rFonts w:eastAsia="" w:cs=""/>
                <w:b/>
                <w:kern w:val="0"/>
                <w:sz w:val="28"/>
                <w:szCs w:val="28"/>
                <w:lang w:val="hr-HR" w:eastAsia="hr-HR" w:bidi="ar-SA"/>
              </w:rPr>
              <w:t>Mudrići“</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str. suradnik pedagog</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ind w:left="360" w:hanging="0"/>
              <w:jc w:val="left"/>
              <w:rPr>
                <w:rFonts w:ascii="Calibri" w:hAnsi="Calibri" w:eastAsia="" w:cs=""/>
                <w:kern w:val="0"/>
                <w:sz w:val="22"/>
                <w:szCs w:val="22"/>
                <w:lang w:val="hr-HR" w:eastAsia="hr-HR" w:bidi="ar-SA"/>
              </w:rPr>
            </w:pPr>
            <w:r>
              <w:rPr>
                <w:rFonts w:eastAsia="" w:cs=""/>
                <w:kern w:val="0"/>
                <w:sz w:val="22"/>
                <w:szCs w:val="22"/>
                <w:lang w:val="hr-HR" w:eastAsia="hr-HR" w:bidi="ar-SA"/>
              </w:rPr>
              <w:t>3. i 4.r.</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Identificirati  pot. darovite učenike, specifična područja talenta i potaknuti razvoj talenta.</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Potencijalno darovite učenike poticati na rad u timu, projektima, korištenje i razvoj vlastitih potencijala.</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Specifične aktivnosti za učenike primjerene dobi, interesu i potrebama pojedinaca (radionice, istraživanje, rasprave, debate).</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 od roditelja učenika, donacije i sponzorstava.</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Srijedom u B rasporedu 6. i 7. sat.</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Evaluaciju vrši voditelj aktivnosti i roditelji učenika. Objava novosti na web-stranici škole.</w:t>
            </w:r>
          </w:p>
        </w:tc>
      </w:tr>
    </w:tbl>
    <w:p>
      <w:pPr>
        <w:pStyle w:val="ListParagraph"/>
        <w:ind w:left="0" w:hanging="0"/>
        <w:jc w:val="both"/>
        <w:rPr>
          <w:rFonts w:cs="Calibri" w:cstheme="minorHAnsi"/>
        </w:rPr>
      </w:pPr>
      <w:r>
        <w:rPr>
          <w:rFonts w:cs="Calibri" w:cstheme="minorHAnsi"/>
        </w:rPr>
      </w:r>
    </w:p>
    <w:p>
      <w:pPr>
        <w:pStyle w:val="Normal"/>
        <w:ind w:left="615" w:hanging="0"/>
        <w:jc w:val="both"/>
        <w:rPr>
          <w:rFonts w:cs="Calibri" w:cstheme="minorHAnsi"/>
          <w:b/>
          <w:b/>
          <w:sz w:val="28"/>
          <w:szCs w:val="28"/>
        </w:rPr>
      </w:pPr>
      <w:r>
        <w:rPr>
          <w:rFonts w:cs="Calibri" w:cstheme="minorHAnsi"/>
          <w:b/>
          <w:sz w:val="28"/>
          <w:szCs w:val="28"/>
        </w:rPr>
        <w:t>8.18. ČIPKARICE</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Čipkarice</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eastAsia="" w:cs=""/>
                <w:kern w:val="0"/>
                <w:sz w:val="22"/>
                <w:szCs w:val="22"/>
                <w:lang w:val="hr-HR" w:eastAsia="hr-HR" w:bidi="ar-SA"/>
              </w:rPr>
            </w:pPr>
            <w:r>
              <w:rPr>
                <w:rFonts w:eastAsia="" w:cs=""/>
                <w:kern w:val="0"/>
                <w:sz w:val="22"/>
                <w:szCs w:val="22"/>
                <w:lang w:val="hr-HR" w:eastAsia="hr-HR" w:bidi="ar-SA"/>
              </w:rPr>
              <w:t>Jasminka Trpčić, dipl. učiteljica, suradnja s Etno skupinom PŠ Mali Erjavec (voditeljica Nada Peretić) Zavičajnim muzejom Ozalj i KUD-om Ključ Trg i čipkaricom Melitom Mataković – Rožić, Srednjom šumarskom školom Karlovac, Srednjom škola Duga Resa</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MŠ 3. r. i 7. r.</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shd w:color="auto" w:fill="auto" w:val="clear"/>
          </w:tcPr>
          <w:p>
            <w:pPr>
              <w:pStyle w:val="Normal"/>
              <w:widowControl/>
              <w:spacing w:lineRule="auto" w:line="240" w:before="0" w:after="0"/>
              <w:jc w:val="left"/>
              <w:rPr>
                <w:rFonts w:ascii="Calibri" w:hAnsi="Calibri" w:cs="Calibri"/>
                <w:b/>
                <w:b/>
                <w:bCs/>
              </w:rPr>
            </w:pPr>
            <w:r>
              <w:rPr>
                <w:rFonts w:eastAsia="" w:cs="Calibri"/>
                <w:kern w:val="0"/>
                <w:sz w:val="22"/>
                <w:szCs w:val="22"/>
                <w:lang w:val="hr-HR" w:eastAsia="hr-HR" w:bidi="ar-SA"/>
              </w:rPr>
              <w:t xml:space="preserve">Njegovanje nematerijalne kulturne baštine – </w:t>
            </w:r>
            <w:r>
              <w:rPr>
                <w:rFonts w:eastAsia="" w:cs="Calibri"/>
                <w:b/>
                <w:bCs/>
                <w:kern w:val="0"/>
                <w:sz w:val="22"/>
                <w:szCs w:val="22"/>
                <w:lang w:val="hr-HR" w:eastAsia="hr-HR" w:bidi="ar-SA"/>
              </w:rPr>
              <w:t>izrada čipke jalbe i prezentiranje javnosti (izložbe, radionice, izrada uporabnih predmeta s umetcima jalbe).</w:t>
            </w:r>
          </w:p>
          <w:p>
            <w:pPr>
              <w:pStyle w:val="Normal"/>
              <w:widowControl/>
              <w:spacing w:lineRule="auto" w:line="240" w:before="0" w:after="0"/>
              <w:jc w:val="left"/>
              <w:rPr>
                <w:rFonts w:ascii="Calibri" w:hAnsi="Calibri" w:cs="Calibri"/>
              </w:rPr>
            </w:pPr>
            <w:r>
              <w:rPr>
                <w:rFonts w:eastAsia="" w:cs="Calibri"/>
                <w:kern w:val="0"/>
                <w:sz w:val="22"/>
                <w:szCs w:val="22"/>
                <w:lang w:val="hr-HR" w:eastAsia="hr-HR" w:bidi="ar-SA"/>
              </w:rPr>
              <w:t>Učenje tehnike izrade jalbe i usvajanje životnih vještina – ručni rad, razvijanje sposobnosti organizacije slobodnog vremena, komunikacijskih vještina i informacijske tehnologije u prezentiranju čipke jalbe, razvijanje poduzetništva, kreativnosti i odgovornosti te financijsko opismenjavanje.</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shd w:color="auto" w:fill="auto" w:val="clear"/>
          </w:tcPr>
          <w:p>
            <w:pPr>
              <w:pStyle w:val="Normal"/>
              <w:widowControl/>
              <w:spacing w:lineRule="auto" w:line="240" w:before="0" w:after="0"/>
              <w:jc w:val="left"/>
              <w:rPr>
                <w:rFonts w:ascii="Calibri" w:hAnsi="Calibri" w:cs="Calibri"/>
              </w:rPr>
            </w:pPr>
            <w:r>
              <w:rPr>
                <w:rFonts w:eastAsia="" w:cs="Calibri"/>
                <w:kern w:val="0"/>
                <w:sz w:val="22"/>
                <w:szCs w:val="22"/>
                <w:lang w:val="hr-HR" w:eastAsia="hr-HR" w:bidi="ar-SA"/>
              </w:rPr>
              <w:t>Poticati učenice na očuvanje i promociju etnografskih vrijednosti i ručnog rada te poduzetništvo.</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shd w:color="auto" w:fill="auto" w:val="clear"/>
          </w:tcPr>
          <w:p>
            <w:pPr>
              <w:pStyle w:val="Normal"/>
              <w:widowControl/>
              <w:spacing w:lineRule="auto" w:line="240" w:before="0" w:after="0"/>
              <w:jc w:val="left"/>
              <w:rPr>
                <w:rFonts w:ascii="Calibri" w:hAnsi="Calibri" w:cs="Calibri"/>
              </w:rPr>
            </w:pPr>
            <w:r>
              <w:rPr>
                <w:rFonts w:eastAsia="" w:cs="Calibri"/>
                <w:color w:val="000000"/>
                <w:kern w:val="0"/>
                <w:sz w:val="22"/>
                <w:szCs w:val="22"/>
                <w:lang w:val="hr-HR" w:eastAsia="hr-HR" w:bidi="ar-SA"/>
              </w:rPr>
              <w:t>Sudjelovanje na izložbama i smotrama učeničkih zadruga, predstaviti rad skupine lokalnoj zajednici.</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shd w:color="auto" w:fill="auto" w:val="clear"/>
          </w:tcPr>
          <w:p>
            <w:pPr>
              <w:pStyle w:val="Normal"/>
              <w:widowControl/>
              <w:spacing w:lineRule="auto" w:line="240" w:before="0" w:after="0"/>
              <w:jc w:val="left"/>
              <w:rPr>
                <w:rFonts w:ascii="Calibri" w:hAnsi="Calibri" w:cs="Calibri"/>
              </w:rPr>
            </w:pPr>
            <w:r>
              <w:rPr>
                <w:rFonts w:eastAsia="" w:cs="Calibri"/>
                <w:kern w:val="0"/>
                <w:sz w:val="22"/>
                <w:szCs w:val="22"/>
                <w:lang w:val="hr-HR" w:eastAsia="hr-HR" w:bidi="ar-SA"/>
              </w:rPr>
              <w:t>Iz materijalnih sredstava škole.</w:t>
            </w:r>
          </w:p>
        </w:tc>
      </w:tr>
      <w:tr>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shd w:color="auto" w:fill="auto" w:val="clear"/>
          </w:tcPr>
          <w:p>
            <w:pPr>
              <w:pStyle w:val="Normal"/>
              <w:widowControl/>
              <w:spacing w:lineRule="auto" w:line="240" w:before="0" w:after="0"/>
              <w:jc w:val="left"/>
              <w:rPr>
                <w:rFonts w:ascii="Calibri" w:hAnsi="Calibri" w:cs="Calibri"/>
              </w:rPr>
            </w:pPr>
            <w:r>
              <w:rPr>
                <w:rFonts w:eastAsia="" w:cs="Calibri"/>
                <w:kern w:val="0"/>
                <w:sz w:val="22"/>
                <w:szCs w:val="22"/>
                <w:lang w:val="hr-HR" w:eastAsia="hr-HR" w:bidi="ar-SA"/>
              </w:rPr>
              <w:t>Prema aktualnom rasporedu sati.</w:t>
            </w:r>
          </w:p>
        </w:tc>
      </w:tr>
      <w:tr>
        <w:trPr>
          <w:trHeight w:val="70" w:hRule="atLeast"/>
        </w:trPr>
        <w:tc>
          <w:tcPr>
            <w:tcW w:w="3095" w:type="dxa"/>
            <w:tcBorders/>
            <w:shd w:color="auto" w:fill="BEE739"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shd w:color="auto" w:fill="auto" w:val="clear"/>
          </w:tcPr>
          <w:p>
            <w:pPr>
              <w:pStyle w:val="Normal"/>
              <w:widowControl/>
              <w:spacing w:lineRule="auto" w:line="240" w:before="0" w:after="0"/>
              <w:jc w:val="left"/>
              <w:rPr>
                <w:rFonts w:ascii="Calibri" w:hAnsi="Calibri" w:cs="Calibri"/>
              </w:rPr>
            </w:pPr>
            <w:r>
              <w:rPr>
                <w:rFonts w:eastAsia="" w:cs="Calibri"/>
                <w:kern w:val="0"/>
                <w:sz w:val="22"/>
                <w:szCs w:val="22"/>
                <w:lang w:val="hr-HR" w:eastAsia="hr-HR" w:bidi="ar-SA"/>
              </w:rPr>
              <w:t>Voditelj aktivnosti prati individualni napredak učenica.</w:t>
            </w:r>
          </w:p>
        </w:tc>
      </w:tr>
    </w:tbl>
    <w:p>
      <w:pPr>
        <w:pStyle w:val="Normal"/>
        <w:rPr>
          <w:b/>
          <w:b/>
          <w:sz w:val="28"/>
          <w:szCs w:val="28"/>
        </w:rPr>
      </w:pPr>
      <w:r>
        <w:rPr>
          <w:b/>
          <w:sz w:val="28"/>
          <w:szCs w:val="28"/>
        </w:rPr>
        <w:t xml:space="preserve">     </w:t>
      </w:r>
    </w:p>
    <w:p>
      <w:pPr>
        <w:pStyle w:val="Normal"/>
        <w:rPr>
          <w:b/>
          <w:b/>
          <w:sz w:val="28"/>
          <w:szCs w:val="28"/>
        </w:rPr>
      </w:pPr>
      <w:r>
        <w:rPr>
          <w:b/>
          <w:sz w:val="28"/>
          <w:szCs w:val="28"/>
        </w:rPr>
        <w:t xml:space="preserve">  </w:t>
      </w:r>
      <w:r>
        <w:rPr>
          <w:b/>
          <w:sz w:val="28"/>
          <w:szCs w:val="28"/>
        </w:rPr>
        <w:t xml:space="preserve">8.19. ENGLISH READING CLUB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80800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English reading club</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učiteljica EJ</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5.r.</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shd w:color="auto" w:fill="auto" w:val="clear"/>
          </w:tcPr>
          <w:p>
            <w:pPr>
              <w:pStyle w:val="Normal"/>
              <w:widowControl/>
              <w:spacing w:lineRule="auto" w:line="240" w:before="0" w:after="0"/>
              <w:jc w:val="left"/>
              <w:rPr>
                <w:highlight w:val="yellow"/>
              </w:rPr>
            </w:pPr>
            <w:r>
              <w:rPr>
                <w:rFonts w:eastAsia="" w:cs="Arial"/>
                <w:color w:val="000000"/>
                <w:kern w:val="0"/>
                <w:sz w:val="22"/>
                <w:szCs w:val="22"/>
                <w:lang w:val="hr-HR" w:eastAsia="hr-HR" w:bidi="ar-SA"/>
              </w:rPr>
              <w:t xml:space="preserve">Razvijanje čitalačkih i jezičnih vještina i kompetencija kod učenika.  </w:t>
            </w:r>
            <w:r>
              <w:rPr>
                <w:rFonts w:eastAsia="" w:cs=""/>
                <w:color w:val="000000"/>
                <w:kern w:val="0"/>
                <w:sz w:val="22"/>
                <w:szCs w:val="22"/>
                <w:lang w:val="hr-HR" w:eastAsia="hr-HR" w:bidi="ar-SA"/>
              </w:rPr>
              <w:t>Čitanje s razumijevanjem na engleskom jeziku. Približavanje engleske književnosti učenicima 5. razreda te stvaranje navike čitanja. Proširivanje vokabulara i usavršavanje govornih sposobnosti. Korištenje rječnika. Analiza kraćih tekstova. Slušanje.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shd w:color="auto" w:fill="auto" w:val="clear"/>
          </w:tcPr>
          <w:p>
            <w:pPr>
              <w:pStyle w:val="Normal"/>
              <w:widowControl/>
              <w:spacing w:lineRule="auto" w:line="240" w:before="0" w:after="0"/>
              <w:jc w:val="left"/>
              <w:rPr>
                <w:highlight w:val="yellow"/>
              </w:rPr>
            </w:pPr>
            <w:r>
              <w:rPr>
                <w:rFonts w:eastAsia="" w:cs="Arial"/>
                <w:color w:val="000000"/>
                <w:kern w:val="0"/>
                <w:sz w:val="22"/>
                <w:szCs w:val="22"/>
                <w:lang w:val="hr-HR" w:eastAsia="hr-HR" w:bidi="ar-SA"/>
              </w:rPr>
              <w:t>Razvijanje interesa za čitanje literature na eng. jeziku. Poticanje na stvaralačko pisanje.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Aktivnost se provodi kroz cijelu školsku godinu.</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Prema aktualnom rasporedu sati.</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shd w:color="auto" w:fill="auto" w:val="clear"/>
          </w:tcPr>
          <w:p>
            <w:pPr>
              <w:pStyle w:val="Normal"/>
              <w:widowControl/>
              <w:spacing w:lineRule="auto" w:line="240" w:before="0" w:after="0"/>
              <w:jc w:val="left"/>
              <w:rPr>
                <w:highlight w:val="yellow"/>
              </w:rPr>
            </w:pPr>
            <w:r>
              <w:rPr>
                <w:rFonts w:eastAsia="" w:cs=""/>
                <w:kern w:val="0"/>
                <w:sz w:val="22"/>
                <w:szCs w:val="22"/>
                <w:lang w:val="hr-HR" w:eastAsia="hr-HR" w:bidi="ar-SA"/>
              </w:rPr>
              <w:t>Praćenje i bilježenje osobnog napretka učenika, njihovog vladanja i doprinosa prilikom izvođenja određenih aktivnosti.</w:t>
            </w:r>
          </w:p>
        </w:tc>
      </w:tr>
    </w:tbl>
    <w:p>
      <w:pPr>
        <w:pStyle w:val="ListParagraph"/>
        <w:ind w:left="1875" w:hanging="0"/>
        <w:rPr/>
      </w:pPr>
      <w:r>
        <w:rPr/>
      </w:r>
    </w:p>
    <w:p>
      <w:pPr>
        <w:pStyle w:val="Normal"/>
        <w:ind w:left="615" w:hanging="0"/>
        <w:rPr>
          <w:b/>
          <w:b/>
          <w:sz w:val="28"/>
          <w:szCs w:val="28"/>
        </w:rPr>
      </w:pPr>
      <w:r>
        <w:rPr>
          <w:b/>
          <w:sz w:val="28"/>
          <w:szCs w:val="28"/>
        </w:rPr>
        <w:t>8.20. ŠKOLSKI VOLONTERSKI KLUB „KRUG“</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80800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Školski volonterski klub „Krug“</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učiteljica njem i eng. j.</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5.-8.r. i PŠ M. Erjavec</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eastAsia=""/>
                <w:kern w:val="0"/>
                <w:sz w:val="22"/>
                <w:szCs w:val="22"/>
                <w:lang w:val="hr-HR" w:eastAsia="hr-HR" w:bidi="ar-SA"/>
              </w:rPr>
            </w:pPr>
            <w:r>
              <w:rPr>
                <w:rFonts w:eastAsia="" w:cs=""/>
                <w:kern w:val="0"/>
                <w:sz w:val="22"/>
                <w:szCs w:val="22"/>
                <w:lang w:val="hr-HR" w:eastAsia="hr-HR" w:bidi="ar-SA"/>
              </w:rPr>
              <w:t xml:space="preserve">Osvijestiti učenike o važnosti i vrijednosti pomaganja i volontiranja. Potaknuti učenike da razmišljaju o potrebama drugih i o vlastitom doprinosu zajednici. </w:t>
            </w:r>
            <w:r>
              <w:rPr>
                <w:rFonts w:eastAsia="" w:cs="Times New Roman" w:ascii="Times New Roman" w:hAnsi="Times New Roman"/>
                <w:kern w:val="0"/>
                <w:sz w:val="22"/>
                <w:szCs w:val="22"/>
                <w:lang w:val="hr-HR" w:eastAsia="hr-HR" w:bidi="ar-SA"/>
              </w:rPr>
              <w:t>Razviti organizacijske i druge praktične vještine ovisno o vrsti volonterske aktivnosti.</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Pomoć u učenju i oslikavanje prostora škole. Organizacija i sudjelovanje u volonterskoj akciji.</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Tijekom školske godine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Po potrebi iz proračuna škole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Zadnji sati u rasporedu</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Praćenje i bilježenje osobnog napretka učenika, njihovog vladanja i doprinosa prilikom izvođenja određenih aktivnosti.</w:t>
            </w:r>
          </w:p>
        </w:tc>
      </w:tr>
    </w:tbl>
    <w:p>
      <w:pPr>
        <w:pStyle w:val="Normal"/>
        <w:rPr>
          <w:b/>
          <w:b/>
          <w:sz w:val="28"/>
          <w:szCs w:val="28"/>
        </w:rPr>
      </w:pPr>
      <w:r>
        <w:rPr>
          <w:b/>
          <w:sz w:val="28"/>
          <w:szCs w:val="28"/>
        </w:rPr>
      </w:r>
    </w:p>
    <w:p>
      <w:pPr>
        <w:pStyle w:val="Normal"/>
        <w:ind w:left="615" w:hanging="0"/>
        <w:rPr>
          <w:b/>
          <w:b/>
          <w:sz w:val="28"/>
          <w:szCs w:val="28"/>
        </w:rPr>
      </w:pPr>
      <w:r>
        <w:rPr>
          <w:b/>
          <w:sz w:val="28"/>
          <w:szCs w:val="28"/>
        </w:rPr>
        <w:t>8.21. PRIRODOSLOVCI</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80800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Prirodoslovci</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Učiteljica KEM i BIO</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ind w:left="360" w:hanging="0"/>
              <w:jc w:val="left"/>
              <w:rPr>
                <w:rFonts w:ascii="Calibri" w:hAnsi="Calibri" w:eastAsia="" w:cs=""/>
                <w:kern w:val="0"/>
                <w:sz w:val="22"/>
                <w:szCs w:val="22"/>
                <w:lang w:val="hr-HR" w:eastAsia="hr-HR" w:bidi="ar-SA"/>
              </w:rPr>
            </w:pPr>
            <w:r>
              <w:rPr>
                <w:rFonts w:eastAsia="" w:cs=""/>
                <w:kern w:val="0"/>
                <w:sz w:val="22"/>
                <w:szCs w:val="22"/>
                <w:lang w:val="hr-HR" w:eastAsia="hr-HR" w:bidi="ar-SA"/>
              </w:rPr>
              <w:t>7. i 8. r.</w:t>
            </w:r>
          </w:p>
        </w:tc>
      </w:tr>
      <w:tr>
        <w:trPr>
          <w:trHeight w:val="2173" w:hRule="atLeast"/>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76" w:before="0" w:after="200"/>
              <w:jc w:val="left"/>
              <w:rPr>
                <w:kern w:val="0"/>
                <w:sz w:val="22"/>
                <w:szCs w:val="22"/>
                <w:lang w:val="hr-HR" w:eastAsia="hr-HR" w:bidi="ar-SA"/>
              </w:rPr>
            </w:pPr>
            <w:r>
              <w:rPr>
                <w:rFonts w:eastAsia="Times New Roman" w:cs="Times New Roman"/>
                <w:kern w:val="0"/>
                <w:sz w:val="22"/>
                <w:szCs w:val="22"/>
                <w:lang w:val="hr-HR" w:eastAsia="hr-HR" w:bidi="ar-SA"/>
              </w:rPr>
              <w:t>Proširivanje postojećih nastavnih sadržaja koji se obrađuju u redovitom nastavnom programu iz nastave biologije i kemije. Usvojiti znanje o raznolikosti i povezanosti živog svijeta i čovjeka. Razvijati interes za prirodnoznanstvena istraživanja. Razvijati umijeće promatranja i izvođenja pokusa. Osposobiti učenike za dodatne prirodnoznanstvene kompetencije, koje nisu pokrivene redovnim programom.</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kern w:val="0"/>
                <w:sz w:val="22"/>
                <w:szCs w:val="22"/>
                <w:lang w:val="hr-HR" w:eastAsia="hr-HR" w:bidi="ar-SA"/>
              </w:rPr>
            </w:pPr>
            <w:r>
              <w:rPr>
                <w:rFonts w:eastAsia="Times New Roman" w:cs="Times New Roman"/>
                <w:kern w:val="0"/>
                <w:sz w:val="22"/>
                <w:szCs w:val="22"/>
                <w:lang w:val="hr-HR" w:eastAsia="hr-HR" w:bidi="ar-SA"/>
              </w:rPr>
              <w:t>Razvoj ekološke svijesti i osjećaja osobne odgovornost za zaštitu prirode i očuvanja bioraznolikosti. Razvoj sposobnosti promatranja, uočavanja i logičnog zaključivanja. Poticati učenike na korištenje različitim izvorima znanja i razvijati radne navike. Razvijati preciznost, točnost i osjećaj odgovornosti za uspjeh grupe u izvršavanju zadataka. Razvijati suradnički odnos i toleranciju.</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kern w:val="0"/>
                <w:sz w:val="22"/>
                <w:szCs w:val="22"/>
                <w:lang w:val="hr-HR" w:eastAsia="hr-HR" w:bidi="ar-SA"/>
              </w:rPr>
            </w:pPr>
            <w:r>
              <w:rPr>
                <w:rFonts w:eastAsia="Times New Roman" w:cs="Times New Roman"/>
                <w:kern w:val="0"/>
                <w:sz w:val="22"/>
                <w:szCs w:val="22"/>
                <w:lang w:val="hr-HR" w:eastAsia="hr-HR" w:bidi="ar-SA"/>
              </w:rPr>
              <w:t>Razgovor, izlaganje, prezentacije i plakati, praktični radovi, izvedba projekta, korištenje prirodnoznanstvene literature i interneta.</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Times New Roman" w:cs="Times New Roman"/>
                <w:kern w:val="0"/>
                <w:sz w:val="22"/>
                <w:szCs w:val="22"/>
                <w:lang w:val="hr-HR" w:eastAsia="hr-HR" w:bidi="ar-SA"/>
              </w:rPr>
              <w:t>Troškovi potrošenog materijala i prijevoza u slučaju sudjelovanja van škole.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kern w:val="0"/>
                <w:sz w:val="22"/>
                <w:szCs w:val="22"/>
                <w:lang w:val="hr-HR" w:eastAsia="hr-HR" w:bidi="ar-SA"/>
              </w:rPr>
            </w:pPr>
            <w:r>
              <w:rPr>
                <w:rFonts w:eastAsia="Times New Roman" w:cs="Times New Roman"/>
                <w:kern w:val="0"/>
                <w:sz w:val="22"/>
                <w:szCs w:val="22"/>
                <w:lang w:val="hr-HR" w:eastAsia="hr-HR" w:bidi="ar-SA"/>
              </w:rPr>
              <w:t>Jedan sat tjedno tijekom školske godine.</w:t>
            </w:r>
          </w:p>
        </w:tc>
      </w:tr>
      <w:tr>
        <w:trPr>
          <w:trHeight w:val="938" w:hRule="atLeast"/>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76" w:before="0" w:after="200"/>
              <w:jc w:val="left"/>
              <w:rPr>
                <w:kern w:val="0"/>
                <w:sz w:val="22"/>
                <w:szCs w:val="22"/>
                <w:lang w:val="hr-HR" w:eastAsia="hr-HR" w:bidi="ar-SA"/>
              </w:rPr>
            </w:pPr>
            <w:r>
              <w:rPr>
                <w:rFonts w:eastAsia="Times New Roman" w:cs="Times New Roman"/>
                <w:kern w:val="0"/>
                <w:sz w:val="22"/>
                <w:szCs w:val="22"/>
                <w:lang w:val="hr-HR" w:eastAsia="hr-HR" w:bidi="ar-SA"/>
              </w:rPr>
              <w:t>Opisno praćenje učenika u napredovanju i zalaganju, učeničkim radom i aktivnošću u grupi, kroz natjecanje na svim razinama i smotrama.</w:t>
            </w:r>
          </w:p>
        </w:tc>
      </w:tr>
    </w:tbl>
    <w:p>
      <w:pPr>
        <w:pStyle w:val="ListParagraph"/>
        <w:ind w:left="795" w:hanging="0"/>
        <w:rPr>
          <w:b/>
          <w:b/>
          <w:sz w:val="28"/>
          <w:szCs w:val="28"/>
        </w:rPr>
      </w:pPr>
      <w:r>
        <w:rPr>
          <w:b/>
          <w:sz w:val="28"/>
          <w:szCs w:val="28"/>
        </w:rPr>
      </w:r>
    </w:p>
    <w:p>
      <w:pPr>
        <w:pStyle w:val="Normal"/>
        <w:ind w:left="615" w:hanging="0"/>
        <w:rPr>
          <w:b/>
          <w:b/>
          <w:sz w:val="28"/>
          <w:szCs w:val="28"/>
        </w:rPr>
      </w:pPr>
      <w:r>
        <w:rPr>
          <w:b/>
          <w:sz w:val="28"/>
          <w:szCs w:val="28"/>
        </w:rPr>
        <w:t>8.22. MALI ISTRAŽIVAČI</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80800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Mali istraživači</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Razr. učiteljica</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409"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MŠ 1.a</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Standard"/>
              <w:widowControl/>
              <w:spacing w:before="0" w:after="0"/>
              <w:jc w:val="left"/>
              <w:rPr>
                <w:rFonts w:ascii="Calibri" w:hAnsi="Calibri" w:asciiTheme="minorHAnsi" w:hAnsiTheme="minorHAnsi"/>
                <w:smallCaps/>
                <w:sz w:val="22"/>
                <w:szCs w:val="22"/>
              </w:rPr>
            </w:pPr>
            <w:r>
              <w:rPr>
                <w:sz w:val="22"/>
                <w:szCs w:val="22"/>
                <w:lang w:val="hr-HR"/>
              </w:rPr>
              <w:t>Upoznati učenike s istraživačkim (znanstvenim) metodama rada, primijeniti teorijska znanja  iz prirode na konkretnom primjeru iz okoliša.</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Motivirati učenike za istraživački rad. Razvijati sposobnosti i vještine timskog rada.</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Standard"/>
              <w:widowControl/>
              <w:spacing w:before="0" w:after="0"/>
              <w:jc w:val="left"/>
              <w:rPr>
                <w:rFonts w:ascii="Calibri" w:hAnsi="Calibri" w:asciiTheme="minorHAnsi" w:hAnsiTheme="minorHAnsi"/>
                <w:sz w:val="22"/>
                <w:szCs w:val="22"/>
              </w:rPr>
            </w:pPr>
            <w:r>
              <w:rPr>
                <w:sz w:val="22"/>
                <w:szCs w:val="22"/>
                <w:lang w:val="hr-HR"/>
              </w:rPr>
              <w:t>Svakodnevno prikupljati podatke o promjenama u prirodi, brinuti  o neposrednom okolišu škole.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Standard"/>
              <w:widowControl/>
              <w:spacing w:before="0" w:after="0"/>
              <w:jc w:val="left"/>
              <w:rPr>
                <w:rFonts w:ascii="Calibri" w:hAnsi="Calibri" w:asciiTheme="minorHAnsi" w:hAnsiTheme="minorHAnsi"/>
                <w:sz w:val="22"/>
                <w:szCs w:val="22"/>
              </w:rPr>
            </w:pPr>
            <w:r>
              <w:rPr>
                <w:sz w:val="22"/>
                <w:szCs w:val="22"/>
                <w:lang w:val="hr-HR"/>
              </w:rPr>
              <w:t>Prema aktualnom rasporedu sati.</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Standard"/>
              <w:widowControl/>
              <w:spacing w:before="0" w:after="0"/>
              <w:jc w:val="left"/>
              <w:rPr>
                <w:rFonts w:ascii="Calibri" w:hAnsi="Calibri" w:asciiTheme="minorHAnsi" w:hAnsiTheme="minorHAnsi"/>
                <w:sz w:val="22"/>
                <w:szCs w:val="22"/>
              </w:rPr>
            </w:pPr>
            <w:r>
              <w:rPr>
                <w:rFonts w:cs="Calibri" w:cstheme="minorHAnsi"/>
                <w:sz w:val="22"/>
                <w:szCs w:val="22"/>
                <w:lang w:val="hr-HR"/>
              </w:rPr>
              <w:t>Zadovoljstvo učenika, redovitost i trajnost pohađanja izvannastavne aktivnosti.</w:t>
            </w:r>
          </w:p>
        </w:tc>
      </w:tr>
    </w:tbl>
    <w:p>
      <w:pPr>
        <w:pStyle w:val="ListParagraph"/>
        <w:ind w:left="795" w:hanging="0"/>
        <w:rPr>
          <w:b/>
          <w:b/>
          <w:sz w:val="28"/>
          <w:szCs w:val="28"/>
        </w:rPr>
      </w:pPr>
      <w:r>
        <w:rPr>
          <w:b/>
          <w:sz w:val="28"/>
          <w:szCs w:val="28"/>
        </w:rPr>
      </w:r>
    </w:p>
    <w:p>
      <w:pPr>
        <w:pStyle w:val="Normal"/>
        <w:rPr>
          <w:b/>
          <w:b/>
          <w:sz w:val="28"/>
          <w:szCs w:val="28"/>
        </w:rPr>
      </w:pPr>
      <w:r>
        <w:rPr>
          <w:b/>
          <w:sz w:val="28"/>
          <w:szCs w:val="28"/>
        </w:rPr>
        <w:t xml:space="preserve">8.23. MALI METEOROLOZI </w:t>
      </w:r>
    </w:p>
    <w:tbl>
      <w:tblPr>
        <w:tblStyle w:val="Reetkatablice"/>
        <w:tblW w:w="92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80"/>
        <w:gridCol w:w="826"/>
        <w:gridCol w:w="2397"/>
        <w:gridCol w:w="2952"/>
      </w:tblGrid>
      <w:tr>
        <w:trPr>
          <w:trHeight w:val="771"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75"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Mali meteorolozi</w:t>
            </w:r>
          </w:p>
        </w:tc>
      </w:tr>
      <w:tr>
        <w:trPr>
          <w:trHeight w:val="283"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75"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učiteljica geografije</w:t>
            </w:r>
          </w:p>
        </w:tc>
      </w:tr>
      <w:tr>
        <w:trPr>
          <w:trHeight w:val="267"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26"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397"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5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6.r.</w:t>
            </w:r>
          </w:p>
        </w:tc>
      </w:tr>
      <w:tr>
        <w:trPr>
          <w:trHeight w:val="1228"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75"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 xml:space="preserve">Upoznati učenike s </w:t>
            </w:r>
            <w:r>
              <w:rPr>
                <w:rFonts w:eastAsia=""/>
                <w:kern w:val="0"/>
                <w:sz w:val="22"/>
                <w:szCs w:val="22"/>
                <w:lang w:val="hr-HR" w:eastAsia="hr-HR" w:bidi="ar-SA"/>
              </w:rPr>
              <w:t>meteorološkim pojavama i instrumentima u meteorologiji, izraditi meteorološku postaju.</w:t>
            </w:r>
            <w:r>
              <w:rPr>
                <w:rFonts w:eastAsia="" w:cs="Calibri" w:cstheme="minorHAnsi"/>
                <w:kern w:val="0"/>
                <w:sz w:val="22"/>
                <w:szCs w:val="22"/>
                <w:lang w:val="hr-HR" w:eastAsia="hr-HR" w:bidi="ar-SA"/>
              </w:rPr>
              <w:t xml:space="preserve"> Podizanje svijesti o važnosti očuvanja klime na Zemlji.</w:t>
            </w:r>
          </w:p>
        </w:tc>
      </w:tr>
      <w:tr>
        <w:trPr>
          <w:trHeight w:val="1443"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75"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Osposobiti učenike za mjerenja i opažanja koja će pridonijeti boljem znanstvenom razumijevanju našeg planeta.</w:t>
            </w:r>
          </w:p>
          <w:p>
            <w:pPr>
              <w:pStyle w:val="Normal"/>
              <w:widowControl/>
              <w:spacing w:lineRule="auto" w:line="240" w:before="0" w:after="0"/>
              <w:jc w:val="left"/>
              <w:rPr>
                <w:rFonts w:cs="Calibri" w:cstheme="minorHAnsi"/>
              </w:rPr>
            </w:pPr>
            <w:r>
              <w:rPr>
                <w:rFonts w:eastAsia=""/>
                <w:kern w:val="0"/>
                <w:sz w:val="22"/>
                <w:szCs w:val="22"/>
                <w:lang w:val="hr-HR" w:eastAsia="hr-HR" w:bidi="ar-SA"/>
              </w:rPr>
              <w:t>Produbljivanje sadržaja koji se uče u redovitoj nastavi i osposobiti učenike za rješavanje složenih problema</w:t>
            </w:r>
            <w:r>
              <w:rPr>
                <w:rFonts w:eastAsia="" w:cs="Calibri" w:cstheme="minorHAnsi"/>
                <w:kern w:val="0"/>
                <w:sz w:val="22"/>
                <w:szCs w:val="22"/>
                <w:lang w:val="hr-HR" w:eastAsia="hr-HR" w:bidi="ar-SA"/>
              </w:rPr>
              <w:t xml:space="preserve"> primjenom suvremene tehnologije.</w:t>
            </w:r>
          </w:p>
        </w:tc>
      </w:tr>
      <w:tr>
        <w:trPr>
          <w:trHeight w:val="1527"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75"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shd w:fill="FFFFFF" w:val="clear"/>
                <w:lang w:val="hr-HR" w:eastAsia="hr-HR" w:bidi="ar-SA"/>
              </w:rPr>
              <w:t>Izrada kalendara vremena, dnevno mjerenje temperature zraka, količine svjetlosti, vlažnosti i oborina. Analiza elemenata vremena koji se prate. Izrada plakata (obilježavanje važnih datuma), mjernih instrumenata i provođenje pokusa vezanih uz vremenske pojave.</w:t>
            </w:r>
          </w:p>
        </w:tc>
      </w:tr>
      <w:tr>
        <w:trPr>
          <w:trHeight w:val="314"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75"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rHeight w:val="299"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75"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Prema aktualnom rasporedu sati.</w:t>
            </w:r>
          </w:p>
        </w:tc>
      </w:tr>
      <w:tr>
        <w:trPr>
          <w:trHeight w:val="598"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75"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Voditelj aktivnosti  vrednuje aktivnost, zalaganje, redovitost i odgovornost za zajednički uspjeh.</w:t>
            </w:r>
          </w:p>
        </w:tc>
      </w:tr>
    </w:tbl>
    <w:p>
      <w:pPr>
        <w:pStyle w:val="Normal"/>
        <w:rPr/>
      </w:pPr>
      <w:r>
        <w:rPr/>
      </w:r>
    </w:p>
    <w:p>
      <w:pPr>
        <w:pStyle w:val="Normal"/>
        <w:rPr>
          <w:b/>
          <w:b/>
          <w:sz w:val="28"/>
          <w:szCs w:val="28"/>
        </w:rPr>
      </w:pPr>
      <w:r>
        <w:rPr>
          <w:b/>
          <w:sz w:val="28"/>
          <w:szCs w:val="28"/>
        </w:rPr>
        <w:t>8.24. KREATIVNA SKUPINA</w:t>
      </w:r>
    </w:p>
    <w:tbl>
      <w:tblPr>
        <w:tblStyle w:val="Reetkatablice"/>
        <w:tblW w:w="925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80"/>
        <w:gridCol w:w="826"/>
        <w:gridCol w:w="2397"/>
        <w:gridCol w:w="2952"/>
      </w:tblGrid>
      <w:tr>
        <w:trPr>
          <w:trHeight w:val="771"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75" w:type="dxa"/>
            <w:gridSpan w:val="3"/>
            <w:tcBorders/>
            <w:shd w:color="auto" w:fill="92D050" w:val="clear"/>
          </w:tcPr>
          <w:p>
            <w:pPr>
              <w:pStyle w:val="Normal"/>
              <w:widowControl/>
              <w:spacing w:lineRule="auto" w:line="240" w:before="0" w:after="0"/>
              <w:jc w:val="left"/>
              <w:rPr>
                <w:sz w:val="28"/>
                <w:szCs w:val="28"/>
              </w:rPr>
            </w:pPr>
            <w:r>
              <w:rPr>
                <w:rFonts w:eastAsia="" w:cs=""/>
                <w:kern w:val="0"/>
                <w:sz w:val="28"/>
                <w:szCs w:val="28"/>
                <w:lang w:val="hr-HR" w:eastAsia="hr-HR" w:bidi="ar-SA"/>
              </w:rPr>
              <w:t>IZVANNASTAVNA AKTIVNOST</w:t>
            </w:r>
          </w:p>
          <w:p>
            <w:pPr>
              <w:pStyle w:val="Normal"/>
              <w:widowControl/>
              <w:spacing w:lineRule="auto" w:line="240" w:before="0" w:after="0"/>
              <w:jc w:val="left"/>
              <w:rPr>
                <w:b/>
                <w:b/>
                <w:sz w:val="28"/>
                <w:szCs w:val="28"/>
              </w:rPr>
            </w:pPr>
            <w:r>
              <w:rPr>
                <w:rFonts w:eastAsia="" w:cs=""/>
                <w:b/>
                <w:kern w:val="0"/>
                <w:sz w:val="28"/>
                <w:szCs w:val="28"/>
                <w:lang w:val="hr-HR" w:eastAsia="hr-HR" w:bidi="ar-SA"/>
              </w:rPr>
              <w:t>Kreativci</w:t>
            </w:r>
          </w:p>
        </w:tc>
      </w:tr>
      <w:tr>
        <w:trPr>
          <w:trHeight w:val="283"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75"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razredna učiteljica</w:t>
            </w:r>
          </w:p>
        </w:tc>
      </w:tr>
      <w:tr>
        <w:trPr>
          <w:trHeight w:val="267"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26"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2397"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5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MŠ 1.b</w:t>
            </w:r>
          </w:p>
        </w:tc>
      </w:tr>
      <w:tr>
        <w:trPr>
          <w:trHeight w:val="1228"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75" w:type="dxa"/>
            <w:gridSpan w:val="3"/>
            <w:tcBorders/>
          </w:tcPr>
          <w:p>
            <w:pPr>
              <w:pStyle w:val="Normal"/>
              <w:widowControl/>
              <w:spacing w:lineRule="auto" w:line="240" w:before="0" w:after="0"/>
              <w:jc w:val="left"/>
              <w:rPr>
                <w:rFonts w:cs="Calibri" w:cstheme="minorHAnsi"/>
              </w:rPr>
            </w:pPr>
            <w:r>
              <w:rPr>
                <w:rFonts w:eastAsia=""/>
                <w:kern w:val="0"/>
                <w:sz w:val="22"/>
                <w:szCs w:val="22"/>
                <w:lang w:val="hr-HR" w:eastAsia="hr-HR" w:bidi="ar-SA"/>
              </w:rPr>
              <w:t>Otkriti i potaknuti darovitost djece, pružiti im mogućnost u osobnom otkrivanju sposobnosti i talenta. Razvijati sklonosti i interes za kreativno stvaralaštvo, usvajanje estetskih vrijednosti, upornost u radu i vjeru u sebe.</w:t>
            </w:r>
          </w:p>
        </w:tc>
      </w:tr>
      <w:tr>
        <w:trPr>
          <w:trHeight w:val="1050"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75" w:type="dxa"/>
            <w:gridSpan w:val="3"/>
            <w:tcBorders/>
          </w:tcPr>
          <w:p>
            <w:pPr>
              <w:pStyle w:val="Normal"/>
              <w:widowControl/>
              <w:spacing w:lineRule="auto" w:line="240" w:before="0" w:after="0"/>
              <w:jc w:val="left"/>
              <w:rPr>
                <w:rFonts w:ascii="Cambria" w:hAnsi="Cambria" w:asciiTheme="majorHAnsi" w:hAnsiTheme="majorHAnsi"/>
              </w:rPr>
            </w:pPr>
            <w:r>
              <w:rPr>
                <w:rFonts w:eastAsia="" w:cs="" w:ascii="Cambria" w:hAnsi="Cambria" w:asciiTheme="majorHAnsi" w:hAnsiTheme="majorHAnsi"/>
                <w:kern w:val="0"/>
                <w:sz w:val="22"/>
                <w:szCs w:val="22"/>
                <w:lang w:val="hr-HR" w:eastAsia="hr-HR" w:bidi="ar-SA"/>
              </w:rPr>
              <w:t>Učenici će međusobno surađivati, učiti kako izlagati svoja razmišljanja i zaključke, razvijati kritičko mišljenje i logičko zaključivanje te kreativnost i samostalnost u izradi uporabnih predmeta.</w:t>
            </w:r>
          </w:p>
        </w:tc>
      </w:tr>
      <w:tr>
        <w:trPr>
          <w:trHeight w:val="882"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75" w:type="dxa"/>
            <w:gridSpan w:val="3"/>
            <w:tcBorders/>
          </w:tcPr>
          <w:p>
            <w:pPr>
              <w:pStyle w:val="Normal"/>
              <w:widowControl/>
              <w:spacing w:lineRule="auto" w:line="240" w:before="0" w:after="0"/>
              <w:jc w:val="left"/>
              <w:rPr>
                <w:rFonts w:cs="Calibri" w:cstheme="minorHAnsi"/>
              </w:rPr>
            </w:pPr>
            <w:r>
              <w:rPr>
                <w:rFonts w:eastAsia="" w:cs="Arial"/>
                <w:kern w:val="0"/>
                <w:sz w:val="22"/>
                <w:szCs w:val="22"/>
                <w:lang w:val="hr-HR" w:eastAsia="hr-HR" w:bidi="ar-SA"/>
              </w:rPr>
              <w:t>Istraživanje tehnika, upoznavanje poznatih umjetničkih djela (putem interneta), radionice na terenu, u učionici, likovne izložbe,  individualni rad, rad u paru, grupni rad</w:t>
            </w:r>
            <w:r>
              <w:rPr>
                <w:rFonts w:eastAsia="" w:ascii="Cambria" w:hAnsi="Cambria" w:asciiTheme="majorHAnsi" w:hAnsiTheme="majorHAnsi"/>
                <w:kern w:val="0"/>
                <w:sz w:val="22"/>
                <w:szCs w:val="22"/>
                <w:lang w:val="hr-HR" w:eastAsia="hr-HR" w:bidi="ar-SA"/>
              </w:rPr>
              <w:t xml:space="preserve"> i kreativne igre.</w:t>
            </w:r>
          </w:p>
        </w:tc>
      </w:tr>
      <w:tr>
        <w:trPr>
          <w:trHeight w:val="314"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75" w:type="dxa"/>
            <w:gridSpan w:val="3"/>
            <w:tcBorders/>
          </w:tcPr>
          <w:p>
            <w:pPr>
              <w:pStyle w:val="Normal"/>
              <w:widowControl/>
              <w:spacing w:lineRule="auto" w:line="240" w:before="0" w:after="0"/>
              <w:jc w:val="left"/>
              <w:rPr>
                <w:rFonts w:cs="Calibri" w:cstheme="minorHAnsi"/>
              </w:rPr>
            </w:pPr>
            <w:r>
              <w:rPr>
                <w:rFonts w:eastAsia="" w:cs="Arial"/>
                <w:kern w:val="0"/>
                <w:sz w:val="22"/>
                <w:szCs w:val="22"/>
                <w:lang w:val="hr-HR" w:eastAsia="hr-HR" w:bidi="ar-SA"/>
              </w:rPr>
              <w:t>Troškove programa snose roditelji učenika i škola.</w:t>
            </w:r>
          </w:p>
        </w:tc>
      </w:tr>
      <w:tr>
        <w:trPr>
          <w:trHeight w:val="299"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75" w:type="dxa"/>
            <w:gridSpan w:val="3"/>
            <w:tcBorders/>
          </w:tcPr>
          <w:p>
            <w:pPr>
              <w:pStyle w:val="Normal"/>
              <w:widowControl/>
              <w:spacing w:lineRule="auto" w:line="240" w:before="0" w:after="0"/>
              <w:jc w:val="left"/>
              <w:rPr>
                <w:rFonts w:ascii="Calibri" w:hAnsi="Calibri" w:eastAsia=""/>
                <w:kern w:val="0"/>
                <w:sz w:val="22"/>
                <w:szCs w:val="22"/>
                <w:lang w:val="hr-HR" w:eastAsia="hr-HR" w:bidi="ar-SA"/>
              </w:rPr>
            </w:pPr>
            <w:r>
              <w:rPr>
                <w:rFonts w:eastAsia="" w:cs="Arial"/>
                <w:kern w:val="0"/>
                <w:sz w:val="22"/>
                <w:szCs w:val="22"/>
                <w:lang w:val="hr-HR" w:eastAsia="hr-HR" w:bidi="ar-SA"/>
              </w:rPr>
              <w:t>Tijekom šk. god. 2021./2022.</w:t>
            </w:r>
          </w:p>
        </w:tc>
      </w:tr>
      <w:tr>
        <w:trPr>
          <w:trHeight w:val="70" w:hRule="atLeast"/>
        </w:trPr>
        <w:tc>
          <w:tcPr>
            <w:tcW w:w="3080" w:type="dxa"/>
            <w:tcBorders/>
            <w:shd w:color="auto" w:fill="CC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75" w:type="dxa"/>
            <w:gridSpan w:val="3"/>
            <w:tcBorders/>
          </w:tcPr>
          <w:p>
            <w:pPr>
              <w:pStyle w:val="Normal"/>
              <w:widowControl/>
              <w:spacing w:lineRule="auto" w:line="240" w:before="0" w:after="0"/>
              <w:jc w:val="left"/>
              <w:rPr>
                <w:rFonts w:ascii="Calibri" w:hAnsi="Calibri" w:eastAsia=""/>
                <w:kern w:val="0"/>
                <w:sz w:val="22"/>
                <w:szCs w:val="22"/>
                <w:lang w:val="hr-HR" w:eastAsia="hr-HR" w:bidi="ar-SA"/>
              </w:rPr>
            </w:pPr>
            <w:r>
              <w:rPr>
                <w:rFonts w:eastAsia="" w:cs="Arial"/>
                <w:kern w:val="0"/>
                <w:sz w:val="22"/>
                <w:szCs w:val="22"/>
                <w:lang w:val="hr-HR" w:eastAsia="hr-HR" w:bidi="ar-SA"/>
              </w:rPr>
              <w:t>Učenici svoje rezultate prezentiraju roditeljima, učenicima po razredima i izložbama. Rezultati će se koristiti u cilju povećanja kvalitete rada i za daljnje poticanje razvoja likovnih sposobnosti učenika. Opisno praćenje postignuća i interesa za rad.</w:t>
            </w:r>
          </w:p>
        </w:tc>
      </w:tr>
    </w:tbl>
    <w:p>
      <w:pPr>
        <w:pStyle w:val="Normal"/>
        <w:rPr/>
      </w:pPr>
      <w:r>
        <w:rPr/>
      </w:r>
    </w:p>
    <w:p>
      <w:pPr>
        <w:pStyle w:val="Normal"/>
        <w:rPr>
          <w:b/>
          <w:b/>
          <w:sz w:val="28"/>
          <w:szCs w:val="28"/>
        </w:rPr>
      </w:pPr>
      <w:r>
        <w:rPr>
          <w:b/>
          <w:sz w:val="28"/>
          <w:szCs w:val="28"/>
        </w:rPr>
        <w:t>8.25. DOMAĆINSTVO</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808000" w:val="clear"/>
          </w:tcPr>
          <w:p>
            <w:pPr>
              <w:pStyle w:val="Normal"/>
              <w:widowControl/>
              <w:spacing w:lineRule="auto" w:line="240" w:before="0" w:after="0"/>
              <w:jc w:val="left"/>
              <w:rPr>
                <w:b/>
                <w:b/>
                <w:sz w:val="28"/>
                <w:szCs w:val="28"/>
              </w:rPr>
            </w:pPr>
            <w:r>
              <w:rPr>
                <w:rFonts w:eastAsia="" w:cs=""/>
                <w:b/>
                <w:kern w:val="0"/>
                <w:sz w:val="28"/>
                <w:szCs w:val="28"/>
                <w:lang w:val="hr-HR" w:eastAsia="hr-HR" w:bidi="ar-SA"/>
              </w:rPr>
              <w:t>DOMAĆINSTVO</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učiteljica HJ</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2</w:t>
            </w:r>
          </w:p>
        </w:tc>
        <w:tc>
          <w:tcPr>
            <w:tcW w:w="2409"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ListParagraph"/>
              <w:widowControl/>
              <w:numPr>
                <w:ilvl w:val="0"/>
                <w:numId w:val="2"/>
              </w:numPr>
              <w:spacing w:lineRule="auto" w:line="240" w:before="0" w:after="0"/>
              <w:contextualSpacing/>
              <w:jc w:val="left"/>
              <w:rPr>
                <w:rFonts w:ascii="Calibri" w:hAnsi="Calibri" w:eastAsia="" w:cs=""/>
                <w:kern w:val="0"/>
                <w:sz w:val="22"/>
                <w:szCs w:val="22"/>
                <w:lang w:val="hr-HR" w:eastAsia="hr-HR" w:bidi="ar-SA"/>
              </w:rPr>
            </w:pPr>
            <w:r>
              <w:rPr>
                <w:rFonts w:eastAsia="" w:cs=""/>
                <w:kern w:val="0"/>
                <w:sz w:val="22"/>
                <w:szCs w:val="22"/>
                <w:lang w:val="hr-HR" w:eastAsia="hr-HR" w:bidi="ar-SA"/>
              </w:rPr>
              <w:t>i 8. r.</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Ciljevi su ove izvannastavne aktivnosti: znati pripremiti jednostavna jela, poznavati različite tehnike pripreme hrane, priprema zimnice , prepoznati važnost zdrave prehrane i upotrebe sezonskih namirnica, razumjeti podatke na ambalaži različitih prehrambenih artikala, naučiti rukovati na odgovarajući način kuhinjskim priborom, pomagalima i aparatima; naučiti osnovne bodove u šivanju, pletenju i kukičanju; naučiti prišiti dugme, reciklirati odjeću, glačati odjeću;  ponašati se za stolom, biti  ekološki osviješten u kućanstvu, upoznati prirodna sredstva za čišćenje. Saditi i presađivati cvijeće i povrće.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Učenicima zainteresiranim za upoznavanje i pripremu jednostavnijih jela i slastica , za učenje šivanja, vezenja , pletenja i kukičanja te stjecanje novih znanja i vještinama potrebnih za život. Pripremanje učenika za život.</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kern w:val="0"/>
                <w:sz w:val="22"/>
                <w:szCs w:val="22"/>
                <w:lang w:val="hr-HR" w:eastAsia="hr-HR" w:bidi="ar-SA"/>
              </w:rPr>
            </w:pPr>
            <w:r>
              <w:rPr>
                <w:rFonts w:eastAsia="" w:cs="Calibri" w:cstheme="minorHAnsi"/>
                <w:kern w:val="0"/>
                <w:sz w:val="22"/>
                <w:szCs w:val="22"/>
                <w:lang w:val="hr-HR" w:eastAsia="hr-HR" w:bidi="ar-SA"/>
              </w:rPr>
              <w:t>Kroz nastavnu godinu osmišljavati i ostvarivati sadržaje iz kurikula Domaćinstvo te na kraju školske godine pokazati što se radilo tijekom godine.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Prema aktualnom rasporedu sati.</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Voditelj aktivnosti  vrjednuje aktivnost, zalaganje, redovitost i odgovornost za zajednički uspjeh. Analiza rada na kraju nastavne godine. zajedničko gledanje prezentacije svih aktivnosti koje su učenici savladali tijekom godine.</w:t>
            </w:r>
          </w:p>
        </w:tc>
      </w:tr>
    </w:tbl>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r>
    </w:p>
    <w:p>
      <w:pPr>
        <w:pStyle w:val="Normal"/>
        <w:rPr>
          <w:b/>
          <w:b/>
          <w:sz w:val="28"/>
          <w:szCs w:val="28"/>
        </w:rPr>
      </w:pPr>
      <w:r>
        <w:rPr>
          <w:b/>
          <w:sz w:val="28"/>
          <w:szCs w:val="28"/>
        </w:rPr>
        <w:t>8.26. PROMET</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808000" w:val="clear"/>
          </w:tcPr>
          <w:p>
            <w:pPr>
              <w:pStyle w:val="Normal"/>
              <w:widowControl/>
              <w:spacing w:lineRule="auto" w:line="240" w:before="0" w:after="0"/>
              <w:jc w:val="left"/>
              <w:rPr>
                <w:b/>
                <w:b/>
                <w:sz w:val="28"/>
                <w:szCs w:val="28"/>
              </w:rPr>
            </w:pPr>
            <w:r>
              <w:rPr>
                <w:rFonts w:eastAsia="" w:cs=""/>
                <w:b/>
                <w:kern w:val="0"/>
                <w:sz w:val="28"/>
                <w:szCs w:val="28"/>
                <w:lang w:val="hr-HR" w:eastAsia="hr-HR" w:bidi="ar-SA"/>
              </w:rPr>
              <w:t>SIGURNO U PROMETU</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 tehn. kulture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2</w:t>
            </w:r>
          </w:p>
        </w:tc>
        <w:tc>
          <w:tcPr>
            <w:tcW w:w="2409"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5. r.</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Učenici će dobiti temeljna znanja o prometnim propisima i sigurnosnim pravilima te da što bolje svladaju vještinu vožnje biciklom.</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ascii="Calibri" w:hAnsi="Calibri" w:eastAsia=""/>
                <w:kern w:val="0"/>
                <w:sz w:val="22"/>
                <w:szCs w:val="22"/>
                <w:lang w:eastAsia="hr-HR" w:bidi="ar-SA"/>
              </w:rPr>
            </w:pPr>
            <w:r>
              <w:rPr>
                <w:rFonts w:eastAsia="" w:cs=""/>
                <w:kern w:val="0"/>
                <w:sz w:val="22"/>
                <w:szCs w:val="22"/>
                <w:lang w:val="hr-HR" w:eastAsia="hr-HR" w:bidi="ar-SA"/>
              </w:rPr>
              <w:t xml:space="preserve">Sigurno sudjelovanje u prometu primjenom prometnih pravila i propisa. </w:t>
            </w:r>
            <w:r>
              <w:rPr>
                <w:rFonts w:eastAsia="" w:cs="Arial"/>
                <w:kern w:val="0"/>
                <w:sz w:val="22"/>
                <w:szCs w:val="22"/>
                <w:lang w:val="en-US" w:eastAsia="hr-HR" w:bidi="ar-SA"/>
              </w:rPr>
              <w:t>Odgovorno kretanje i sudjelovanje učenika kao pješaka i biciklista u prometu.</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tijekom školske godine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 sat tjedno</w:t>
            </w:r>
          </w:p>
        </w:tc>
      </w:tr>
      <w:tr>
        <w:trPr/>
        <w:tc>
          <w:tcPr>
            <w:tcW w:w="3095" w:type="dxa"/>
            <w:tcBorders/>
            <w:shd w:color="auto" w:fill="99FF33"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NATJECANJE „Sigurno u prometu“</w:t>
            </w:r>
          </w:p>
        </w:tc>
      </w:tr>
    </w:tbl>
    <w:p>
      <w:pPr>
        <w:pStyle w:val="Normal"/>
        <w:rPr>
          <w:b/>
          <w:b/>
          <w:sz w:val="28"/>
          <w:szCs w:val="28"/>
        </w:rPr>
      </w:pPr>
      <w:r>
        <w:rPr>
          <w:b/>
          <w:sz w:val="28"/>
          <w:szCs w:val="28"/>
        </w:rPr>
      </w:r>
    </w:p>
    <w:p>
      <w:pPr>
        <w:pStyle w:val="ListParagraph"/>
        <w:ind w:left="1875" w:hanging="0"/>
        <w:rPr/>
      </w:pPr>
      <w:r>
        <w:rPr/>
      </w:r>
    </w:p>
    <w:p>
      <w:pPr>
        <w:pStyle w:val="Normal"/>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ind w:left="1875" w:hanging="0"/>
        <w:rPr/>
      </w:pPr>
      <w:r>
        <w:rPr/>
      </w:r>
    </w:p>
    <w:p>
      <w:pPr>
        <w:pStyle w:val="ListParagraph"/>
        <w:numPr>
          <w:ilvl w:val="0"/>
          <w:numId w:val="18"/>
        </w:numPr>
        <w:rPr>
          <w:b/>
          <w:b/>
          <w:sz w:val="44"/>
          <w:szCs w:val="44"/>
        </w:rPr>
      </w:pPr>
      <w:r>
        <w:rPr>
          <w:b/>
          <w:sz w:val="44"/>
          <w:szCs w:val="44"/>
        </w:rPr>
        <w:t xml:space="preserve">PROJEKTI </w:t>
      </w:r>
    </w:p>
    <w:p>
      <w:pPr>
        <w:pStyle w:val="ListParagraph"/>
        <w:ind w:left="450" w:hanging="0"/>
        <w:rPr>
          <w:b/>
          <w:b/>
          <w:sz w:val="44"/>
          <w:szCs w:val="44"/>
        </w:rPr>
      </w:pPr>
      <w:r>
        <w:rPr>
          <w:b/>
          <w:sz w:val="44"/>
          <w:szCs w:val="44"/>
        </w:rPr>
      </w:r>
    </w:p>
    <w:p>
      <w:pPr>
        <w:pStyle w:val="ListParagraph"/>
        <w:ind w:left="450" w:hanging="0"/>
        <w:rPr>
          <w:b/>
          <w:b/>
          <w:sz w:val="44"/>
          <w:szCs w:val="44"/>
        </w:rPr>
      </w:pPr>
      <w:r>
        <w:rPr>
          <w:b/>
          <w:sz w:val="44"/>
          <w:szCs w:val="44"/>
        </w:rPr>
      </w:r>
    </w:p>
    <w:p>
      <w:pPr>
        <w:pStyle w:val="ListParagraph"/>
        <w:ind w:left="450" w:hanging="0"/>
        <w:rPr>
          <w:b/>
          <w:b/>
          <w:sz w:val="44"/>
          <w:szCs w:val="44"/>
        </w:rPr>
      </w:pPr>
      <w:r>
        <w:rPr>
          <w:b/>
          <w:sz w:val="44"/>
          <w:szCs w:val="44"/>
        </w:rPr>
      </w:r>
    </w:p>
    <w:p>
      <w:pPr>
        <w:pStyle w:val="ListParagraph"/>
        <w:ind w:left="0" w:hanging="0"/>
        <w:rPr/>
      </w:pPr>
      <w:r>
        <w:rPr/>
        <w:drawing>
          <wp:inline distT="0" distB="0" distL="0" distR="0">
            <wp:extent cx="5668645" cy="5229225"/>
            <wp:effectExtent l="0" t="0" r="0" b="0"/>
            <wp:docPr id="12" name="Slika 9" descr="PROJEK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9" descr="PROJEKT2.jpg"/>
                    <pic:cNvPicPr>
                      <a:picLocks noChangeAspect="1" noChangeArrowheads="1"/>
                    </pic:cNvPicPr>
                  </pic:nvPicPr>
                  <pic:blipFill>
                    <a:blip r:embed="rId19"/>
                    <a:stretch>
                      <a:fillRect/>
                    </a:stretch>
                  </pic:blipFill>
                  <pic:spPr bwMode="auto">
                    <a:xfrm>
                      <a:off x="0" y="0"/>
                      <a:ext cx="5668645" cy="5229225"/>
                    </a:xfrm>
                    <a:prstGeom prst="rect">
                      <a:avLst/>
                    </a:prstGeom>
                  </pic:spPr>
                </pic:pic>
              </a:graphicData>
            </a:graphic>
          </wp:inline>
        </w:drawing>
      </w:r>
    </w:p>
    <w:p>
      <w:pPr>
        <w:pStyle w:val="Normal"/>
        <w:tabs>
          <w:tab w:val="clear" w:pos="708"/>
          <w:tab w:val="left" w:pos="4005" w:leader="none"/>
        </w:tabs>
        <w:rPr>
          <w:b/>
          <w:b/>
          <w:sz w:val="28"/>
          <w:szCs w:val="28"/>
        </w:rPr>
      </w:pPr>
      <w:r>
        <w:rPr>
          <w:b/>
          <w:sz w:val="28"/>
          <w:szCs w:val="28"/>
        </w:rPr>
      </w:r>
    </w:p>
    <w:p>
      <w:pPr>
        <w:pStyle w:val="Normal"/>
        <w:tabs>
          <w:tab w:val="clear" w:pos="708"/>
          <w:tab w:val="left" w:pos="4005" w:leader="none"/>
        </w:tabs>
        <w:rPr>
          <w:b/>
          <w:b/>
          <w:sz w:val="28"/>
          <w:szCs w:val="28"/>
        </w:rPr>
      </w:pPr>
      <w:r>
        <w:rPr>
          <w:b/>
          <w:sz w:val="28"/>
          <w:szCs w:val="28"/>
        </w:rPr>
      </w:r>
    </w:p>
    <w:p>
      <w:pPr>
        <w:pStyle w:val="Normal"/>
        <w:tabs>
          <w:tab w:val="clear" w:pos="708"/>
          <w:tab w:val="left" w:pos="4005" w:leader="none"/>
        </w:tabs>
        <w:rPr>
          <w:b/>
          <w:b/>
          <w:sz w:val="28"/>
          <w:szCs w:val="28"/>
        </w:rPr>
      </w:pPr>
      <w:r>
        <w:rPr>
          <w:b/>
          <w:sz w:val="28"/>
          <w:szCs w:val="28"/>
        </w:rPr>
      </w:r>
    </w:p>
    <w:p>
      <w:pPr>
        <w:pStyle w:val="Normal"/>
        <w:tabs>
          <w:tab w:val="clear" w:pos="708"/>
          <w:tab w:val="left" w:pos="4005" w:leader="none"/>
        </w:tabs>
        <w:rPr>
          <w:b/>
          <w:b/>
          <w:sz w:val="28"/>
          <w:szCs w:val="28"/>
        </w:rPr>
      </w:pPr>
      <w:r>
        <w:rPr>
          <w:b/>
          <w:sz w:val="28"/>
          <w:szCs w:val="28"/>
        </w:rPr>
      </w:r>
    </w:p>
    <w:p>
      <w:pPr>
        <w:pStyle w:val="Normal"/>
        <w:tabs>
          <w:tab w:val="clear" w:pos="708"/>
          <w:tab w:val="left" w:pos="4005" w:leader="none"/>
        </w:tabs>
        <w:rPr>
          <w:b/>
          <w:b/>
          <w:sz w:val="28"/>
          <w:szCs w:val="28"/>
        </w:rPr>
      </w:pPr>
      <w:r>
        <w:rPr>
          <w:b/>
          <w:sz w:val="28"/>
          <w:szCs w:val="28"/>
        </w:rPr>
      </w:r>
    </w:p>
    <w:p>
      <w:pPr>
        <w:pStyle w:val="ListParagraph"/>
        <w:numPr>
          <w:ilvl w:val="1"/>
          <w:numId w:val="18"/>
        </w:numPr>
        <w:tabs>
          <w:tab w:val="clear" w:pos="708"/>
          <w:tab w:val="left" w:pos="4005" w:leader="none"/>
        </w:tabs>
        <w:rPr>
          <w:b/>
          <w:b/>
          <w:sz w:val="28"/>
          <w:szCs w:val="28"/>
        </w:rPr>
      </w:pPr>
      <w:r>
        <w:rPr>
          <w:b/>
          <w:sz w:val="28"/>
          <w:szCs w:val="28"/>
        </w:rPr>
        <w:t xml:space="preserve"> </w:t>
      </w:r>
      <w:r>
        <w:rPr>
          <w:b/>
          <w:sz w:val="28"/>
          <w:szCs w:val="28"/>
        </w:rPr>
        <w:t xml:space="preserve">KARLOVAČKA ŽUPANIJA ZA INKLUZIVNE ŠKOLE </w:t>
      </w:r>
    </w:p>
    <w:p>
      <w:pPr>
        <w:pStyle w:val="Normal"/>
        <w:jc w:val="both"/>
        <w:rPr>
          <w:rFonts w:cs="Calibri" w:cstheme="minorHAnsi"/>
        </w:rPr>
      </w:pPr>
      <w:r>
        <w:rPr>
          <w:rFonts w:cs="Calibri" w:cstheme="minorHAnsi"/>
        </w:rPr>
        <w:t xml:space="preserve">U školi su u potpunosti integrirani učenici s posebnim potrebama koje su vrlo različite naravi. Učenici s posebnim potrebama nastavu  prate po redovnom programu uz prilagodbu i/ili uz individualizirane postupke. Individualni obrazovni program izrađuje predmetni učitelj u suradnji sa  stručnim suradnikom (defektolog) za svako polugodište. Učenicima s posebnim potrebama preporuča se uključivanje u dopunsku nastavu. U sklopu projekta „Karlovačka županija za inkluzivne škole“ osigurana su sredstva za tri osobna pomoćnika koji će tijekom cijele nastavne godine pomagati učenicima s posebnim potrebama u učenju i ostalim aktivnostima u školi. </w:t>
      </w:r>
    </w:p>
    <w:p>
      <w:pPr>
        <w:pStyle w:val="Normal"/>
        <w:jc w:val="both"/>
        <w:rPr>
          <w:rFonts w:cs="Calibri" w:cstheme="minorHAnsi"/>
        </w:rPr>
      </w:pPr>
      <w:r>
        <w:rPr>
          <w:rFonts w:cs="Calibri" w:cstheme="minorHAnsi"/>
        </w:rPr>
      </w:r>
    </w:p>
    <w:p>
      <w:pPr>
        <w:pStyle w:val="ListParagraph"/>
        <w:numPr>
          <w:ilvl w:val="1"/>
          <w:numId w:val="18"/>
        </w:numPr>
        <w:jc w:val="both"/>
        <w:rPr>
          <w:rFonts w:cs="Calibri" w:cstheme="minorHAnsi"/>
          <w:b/>
          <w:b/>
          <w:sz w:val="28"/>
          <w:szCs w:val="28"/>
        </w:rPr>
      </w:pPr>
      <w:r>
        <w:rPr>
          <w:rFonts w:cs="Calibri" w:cstheme="minorHAnsi"/>
          <w:b/>
          <w:sz w:val="28"/>
          <w:szCs w:val="28"/>
        </w:rPr>
        <w:t xml:space="preserve"> </w:t>
      </w:r>
      <w:r>
        <w:rPr>
          <w:rFonts w:cs="Calibri" w:cstheme="minorHAnsi"/>
          <w:b/>
          <w:sz w:val="28"/>
          <w:szCs w:val="28"/>
        </w:rPr>
        <w:t>OSIGURAVANJE BESPLATNE PREHRANE ZA DJECU U RIZIKU OD SIROMAŠTVA</w:t>
      </w:r>
    </w:p>
    <w:p>
      <w:pPr>
        <w:pStyle w:val="Normal"/>
        <w:tabs>
          <w:tab w:val="clear" w:pos="708"/>
          <w:tab w:val="left" w:pos="4005" w:leader="none"/>
        </w:tabs>
        <w:jc w:val="both"/>
        <w:rPr>
          <w:rFonts w:cs="Calibri" w:cstheme="minorHAnsi"/>
        </w:rPr>
      </w:pPr>
      <w:r>
        <w:rPr>
          <w:rFonts w:cs="Calibri" w:cstheme="minorHAnsi"/>
        </w:rPr>
        <w:t xml:space="preserve">U okviru natječaja „Osiguravanje školske prehrane za djecu u riziku od siromaštva“ za financiranje projekata u okviru Fonda europske pomoći za najpotrebitije Ministarstvo za demografiju, obitelj, mlade i socijalnu politiku sklopilo je ugovore za provedbu projekta s jedinicama lokalne uprave. Ovim programom dodjele bespovratnih sredstava podržavaju se projekti usmjereni na ublažavanje najtežih oblika dječjeg siromaštva i to u vidu podjele hrane djeci u školama.  Isti predstavlja dodanu vrijednost postojećim nacionalnim programima i nije zamjena postojećih programa subvencioniranja prehrane, već dodana vrijednost kojom će pomoć biti dostupna većem broju djece. Ciljne skupine Poziva su djeca koja žive u siromaštvu ili su u riziku od siromaštva te  koja su polaznici obveznog školskog programa i definirana su kao najpotrebitija  prema kriterijima  partnerske organizacije  za redovito primanje prehrane na način na koji je školska prehrana organizirana. U šk. godini 2022./2023. ukupno 59 učenika uključeno je u projekt.  </w:t>
      </w:r>
    </w:p>
    <w:p>
      <w:pPr>
        <w:pStyle w:val="Normal"/>
        <w:tabs>
          <w:tab w:val="clear" w:pos="708"/>
          <w:tab w:val="left" w:pos="4005" w:leader="none"/>
        </w:tabs>
        <w:jc w:val="both"/>
        <w:rPr>
          <w:rFonts w:cs="Calibri" w:cstheme="minorHAnsi"/>
        </w:rPr>
      </w:pPr>
      <w:r>
        <w:rPr>
          <w:rFonts w:cs="Calibri" w:cstheme="minorHAnsi"/>
        </w:rPr>
      </w:r>
    </w:p>
    <w:p>
      <w:pPr>
        <w:pStyle w:val="ListParagraph"/>
        <w:numPr>
          <w:ilvl w:val="1"/>
          <w:numId w:val="18"/>
        </w:numPr>
        <w:jc w:val="both"/>
        <w:rPr>
          <w:b/>
          <w:b/>
          <w:sz w:val="28"/>
          <w:szCs w:val="28"/>
        </w:rPr>
      </w:pPr>
      <w:r>
        <w:rPr>
          <w:b/>
          <w:sz w:val="28"/>
          <w:szCs w:val="28"/>
        </w:rPr>
        <w:t xml:space="preserve">ČUVAM ETNO – STVARAM PODUZETNO! </w:t>
      </w:r>
    </w:p>
    <w:p>
      <w:pPr>
        <w:pStyle w:val="Normal"/>
        <w:rPr/>
      </w:pPr>
      <w:r>
        <w:rPr/>
        <w:t xml:space="preserve">          </w:t>
      </w:r>
      <w:r>
        <w:rPr/>
        <w:t xml:space="preserve">Projektom </w:t>
      </w:r>
      <w:r>
        <w:rPr>
          <w:i/>
        </w:rPr>
        <w:t>Čuvam etno, stvaram poduzetno!</w:t>
      </w:r>
      <w:r>
        <w:rPr/>
        <w:t xml:space="preserve"> Etno skupina i Male čipkarice žele jednu prostoriju škole pretvoriti u Etno kutak, gdje bismo izložili reprezentativne primjerke učeničkih radova s vezom na platnu i jalbom, koji najbolje predstavljaju ozaljsku kulturnu baštinu. Osim toga, izradili bismo i nove suvenire s vezom na platnu i jalbom koje bismo predstavili na 8. međunarodnoj izložbi čipke u Zavičajnom muzeju Ozalj u travnju 2023. godine. Projektnim aktivnostima želimo razviti kompetencije učenika i učitelja iz područja poduzetništva, marketinga, etnografije, uređenja izložbenog prostora i digitalnih tehnologija, koje će nam omogućiti kvalitetnu prezentaciju proizvoda učeničke zadruge i njihov plasman na tržištu. Ostvarit ćemo suradnju sa Zavičajnim muzejom Ozalj i KUD-om "Ključ" Trg. </w:t>
      </w:r>
    </w:p>
    <w:p>
      <w:pPr>
        <w:pStyle w:val="Normal"/>
        <w:spacing w:before="0" w:after="0"/>
        <w:jc w:val="both"/>
        <w:rPr>
          <w:b/>
          <w:b/>
          <w:sz w:val="28"/>
          <w:szCs w:val="28"/>
        </w:rPr>
      </w:pPr>
      <w:r>
        <w:rPr>
          <w:b/>
          <w:sz w:val="28"/>
          <w:szCs w:val="28"/>
        </w:rPr>
      </w:r>
    </w:p>
    <w:p>
      <w:pPr>
        <w:pStyle w:val="ListParagraph"/>
        <w:numPr>
          <w:ilvl w:val="1"/>
          <w:numId w:val="18"/>
        </w:numPr>
        <w:spacing w:before="0" w:after="0"/>
        <w:contextualSpacing/>
        <w:jc w:val="both"/>
        <w:rPr>
          <w:b/>
          <w:b/>
          <w:sz w:val="28"/>
          <w:szCs w:val="28"/>
        </w:rPr>
      </w:pPr>
      <w:r>
        <w:rPr>
          <w:b/>
          <w:sz w:val="28"/>
          <w:szCs w:val="28"/>
        </w:rPr>
        <w:t>REC PROGRAM EUROPSKE KOMISIJE „Seksualno nasilje – edukacijski i preventivni program 2 – Junior SNEP 2 – Junior)</w:t>
      </w:r>
    </w:p>
    <w:p>
      <w:pPr>
        <w:pStyle w:val="Normal"/>
        <w:spacing w:before="0" w:after="0"/>
        <w:jc w:val="both"/>
        <w:rPr/>
      </w:pPr>
      <w:r>
        <w:rPr/>
      </w:r>
    </w:p>
    <w:p>
      <w:pPr>
        <w:pStyle w:val="Normal"/>
        <w:spacing w:before="0" w:after="0"/>
        <w:jc w:val="both"/>
        <w:rPr/>
      </w:pPr>
      <w:r>
        <w:rPr/>
        <w:t xml:space="preserve">U suradnji s Udrugom Ženska soba (organizacija s dugogodišnjim iskustvom na području edukacije, prevencije i borbe protiv seksualnog nasilja) Škola kao partner razvija projektni prijedlog za natječaj SNEP Program 2 – Junior. </w:t>
      </w:r>
    </w:p>
    <w:p>
      <w:pPr>
        <w:pStyle w:val="Normal"/>
        <w:spacing w:before="0" w:after="0"/>
        <w:jc w:val="both"/>
        <w:rPr>
          <w:b/>
          <w:b/>
        </w:rPr>
      </w:pPr>
      <w:r>
        <w:rPr/>
        <w:t xml:space="preserve">Cilj aktivnosti koje će biti osmišljene i navedene u projektnom prijedlogu jest zaštita djece od seksualnog nasilja kroz edukaciju i multidisciplinarnu suradnju relevantnih institucija te osvještavanje šire javnosti o problem seksualnog nasilja nad djecom. Program prevencije seksualnog nasilja je recenziran (Poliklinika za zaštitu djece i mladih Grada Zagreba), Učiteljski fakultet, Ministarstvo znanosti i obrazovanja, Agencija za odgoj i obrazovanje). U okviru projekta namjera je razraditi program prevencije seksualnog nasilja za osnovne škole (5.-8. razred), isti primijeniti u praksi i znanstveno utemeljeno evaluirati učinkovitost takvog programa. Očekuju se dugoročne pozitivne implikacije za suzbijanje seksualnog nasilja nad i među djecom i mladima i osiguravanje nužne podrške žrtvama seksualnog nasilja. Trajanje projekta je 24 mjeseca, kroz 2021. i 2022. godinu. </w:t>
      </w:r>
    </w:p>
    <w:p>
      <w:pPr>
        <w:pStyle w:val="Normal"/>
        <w:jc w:val="both"/>
        <w:rPr/>
      </w:pPr>
      <w:r>
        <w:rPr/>
      </w:r>
    </w:p>
    <w:p>
      <w:pPr>
        <w:pStyle w:val="ListParagraph"/>
        <w:numPr>
          <w:ilvl w:val="1"/>
          <w:numId w:val="18"/>
        </w:numPr>
        <w:jc w:val="both"/>
        <w:rPr>
          <w:b/>
          <w:b/>
          <w:sz w:val="28"/>
          <w:szCs w:val="28"/>
        </w:rPr>
      </w:pPr>
      <w:r>
        <w:rPr>
          <w:b/>
          <w:sz w:val="28"/>
          <w:szCs w:val="28"/>
        </w:rPr>
        <w:t>DJEČJA ILUSTRIRANA MONOGRAFIJA OZLJA</w:t>
      </w:r>
    </w:p>
    <w:p>
      <w:pPr>
        <w:pStyle w:val="Normal"/>
        <w:spacing w:before="0" w:after="0"/>
        <w:jc w:val="both"/>
        <w:rPr>
          <w:rFonts w:cs="Arial"/>
          <w:b/>
          <w:b/>
        </w:rPr>
      </w:pPr>
      <w:r>
        <w:rPr>
          <w:rFonts w:cs="Arial"/>
        </w:rPr>
        <w:t>U školskoj godini 2022./2023. učiteljice i učenici svih područnih škola na način da obiđu</w:t>
      </w:r>
      <w:r>
        <w:rPr>
          <w:rFonts w:eastAsia="Times New Roman" w:cs="Arial"/>
          <w:color w:val="000000"/>
        </w:rPr>
        <w:t xml:space="preserve"> lokalitete od kulturnog, povijesnog, gospodarskog i prirodnog značaja i na temelju obilazaka ilustriraju lokalitete i literarno opišu. </w:t>
      </w:r>
    </w:p>
    <w:p>
      <w:pPr>
        <w:pStyle w:val="Normal"/>
        <w:spacing w:before="0" w:after="0"/>
        <w:jc w:val="both"/>
        <w:rPr>
          <w:rFonts w:cs="Arial"/>
          <w:bCs/>
        </w:rPr>
      </w:pPr>
      <w:r>
        <w:rPr>
          <w:rFonts w:cs="Arial"/>
          <w:b/>
        </w:rPr>
        <w:t>Trajni cilj</w:t>
      </w:r>
      <w:r>
        <w:rPr>
          <w:rFonts w:cs="Arial"/>
          <w:bCs/>
        </w:rPr>
        <w:t xml:space="preserve"> programa je poticanje i razvoj osviještenosti i društveno-odgovornog ponašanja građana svih dobnih i socijalnih skupina prema očuvanju i zaštiti tradicijske materijalne i nematerijalne kulturne baštine zavičaja.</w:t>
      </w:r>
    </w:p>
    <w:p>
      <w:pPr>
        <w:pStyle w:val="Normal"/>
        <w:spacing w:before="0" w:after="0"/>
        <w:jc w:val="both"/>
        <w:rPr>
          <w:rFonts w:cs="Arial"/>
          <w:bCs/>
        </w:rPr>
      </w:pPr>
      <w:r>
        <w:rPr>
          <w:rFonts w:cs="Arial"/>
          <w:b/>
        </w:rPr>
        <w:t>Specifični ciljevi</w:t>
      </w:r>
      <w:r>
        <w:rPr>
          <w:rFonts w:cs="Arial"/>
          <w:bCs/>
        </w:rPr>
        <w:t xml:space="preserve"> su razvoj vještina i kompetencija za očuvanje tradicijske materijalne  i nematerijalne baštine zavičajnog kraja (Ozaljsko područje). Obilaskom i obradom značajnih lokaliteta i ustanova razvijati ljubav i kritičko promišljanje prema kulturno umjetničkoj baštini i značajnim povijesnim i kulturnim spomenicima te prirodnoj baštini. Razvijati socijalne i komunikacijske vještine te umjetničko i literarno izražavanje. Razvijanje mašte, inovativnosti, senzibiliteta prostornom i socijalnom organizacijom, kritičke svijesti, kreativnosti, praktične primjene (dizajna), poticanje na zajedništvo, poštivanja drugih te pridonošenje stvaranju kulturne i poduzetničke svijesti suradnjom s lokalnom zajednicom i njenim institucijama. Dobivene rezultate koristiti pri izradi monografije Ozlja: obići uz stručno vodstvo i dobiti nova saznanja o specifičnim lokalitetima, građevinama i ustanovama. Viđeno oslikati i literarno popratiti te stvoriti monografiju zavičajnog kraja Ozlja. Istu prevesti na engleski jezik.</w:t>
      </w:r>
    </w:p>
    <w:p>
      <w:pPr>
        <w:pStyle w:val="Normal"/>
        <w:jc w:val="both"/>
        <w:rPr/>
      </w:pPr>
      <w:r>
        <w:rPr/>
      </w:r>
    </w:p>
    <w:p>
      <w:pPr>
        <w:pStyle w:val="ListParagraph"/>
        <w:numPr>
          <w:ilvl w:val="1"/>
          <w:numId w:val="18"/>
        </w:numPr>
        <w:jc w:val="both"/>
        <w:rPr>
          <w:b/>
          <w:b/>
          <w:sz w:val="28"/>
          <w:szCs w:val="28"/>
        </w:rPr>
      </w:pPr>
      <w:r>
        <w:rPr>
          <w:b/>
          <w:sz w:val="28"/>
          <w:szCs w:val="28"/>
        </w:rPr>
        <w:t>NAŠA MALA KNJIŽNICA</w:t>
      </w:r>
    </w:p>
    <w:p>
      <w:pPr>
        <w:pStyle w:val="Normal"/>
        <w:jc w:val="both"/>
        <w:rPr/>
      </w:pPr>
      <w:r>
        <w:rPr/>
        <w:t xml:space="preserve">Učenici 2. i 3. razreda PŠ Mali Erjavec s razrednim učiteljicama 2  školska sata tjedno s ciljem poticanja čitanja i podizanja čitateljske pismenosti te upoznavanja drugih kultura provodit će projekt Naša mala knjižnica. Projekt aktivno uključuje djecu u aktivnosti nakon čitanja knjiga pa tako djeca razmjenjuju književnog junaka s djecom iz drugih škola, ponekad i druge zemlje. Neke od aktivnosti su i stvaranje čitalačkog kutka, literarno-književni natječaj, čitalački vlakić… </w:t>
      </w:r>
      <w:r>
        <w:rPr>
          <w:rFonts w:eastAsia="Calibri" w:eastAsiaTheme="minorHAnsi"/>
        </w:rPr>
        <w:t xml:space="preserve"> Namjena projekta je  ponuditi djeci knjigu koja zaokuplja pažnju svojim cjelokupnim sadržajem, potaknuti na čitanje uz promišljanje i aktivno sudjelovati u stvaranju publike koja razmišlja, analizira i usmjereno djeluje na svim područjima društvenog života. </w:t>
      </w:r>
      <w:r>
        <w:rPr/>
        <w:t>Praćenje i bilježenje osobnog napretka učenika u čitanju te razvoju njegove mašte i kreativnosti. Razvijati timski rad. Oglašavanje o radu putem medija.</w:t>
      </w:r>
    </w:p>
    <w:p>
      <w:pPr>
        <w:pStyle w:val="ListParagraph"/>
        <w:numPr>
          <w:ilvl w:val="1"/>
          <w:numId w:val="18"/>
        </w:numPr>
        <w:jc w:val="both"/>
        <w:rPr>
          <w:b/>
          <w:b/>
          <w:sz w:val="28"/>
          <w:szCs w:val="28"/>
        </w:rPr>
      </w:pPr>
      <w:r>
        <w:rPr>
          <w:b/>
          <w:sz w:val="28"/>
          <w:szCs w:val="28"/>
        </w:rPr>
        <w:t xml:space="preserve"> </w:t>
      </w:r>
      <w:r>
        <w:rPr>
          <w:b/>
          <w:sz w:val="28"/>
          <w:szCs w:val="28"/>
        </w:rPr>
        <w:t xml:space="preserve">ČINIMO DOBRO UZ OTISAK SRCA </w:t>
      </w:r>
    </w:p>
    <w:p>
      <w:pPr>
        <w:pStyle w:val="Normal"/>
        <w:jc w:val="both"/>
        <w:rPr/>
      </w:pPr>
      <w:r>
        <w:rPr>
          <w:rFonts w:cs="Consolas"/>
          <w:color w:val="000000"/>
          <w:shd w:fill="FFFFFF" w:val="clear"/>
        </w:rPr>
        <w:t>Program „Činimo dobro uz Otisak srca“ kroz platformu 'DoGood People' u organizaciji Nacionalne zaklade za razvoj civilnoga društva</w:t>
      </w:r>
      <w:r>
        <w:rPr>
          <w:rFonts w:cs="Consolas"/>
          <w:color w:val="000000"/>
        </w:rPr>
        <w:br/>
      </w:r>
      <w:r>
        <w:rPr>
          <w:rFonts w:cs="Consolas"/>
          <w:color w:val="000000"/>
          <w:shd w:fill="FFFFFF" w:val="clear"/>
        </w:rPr>
        <w:t>.'DoGood People' međunarodna je platforma primjenjiva za sve mobilne uređaje te je u okviru ovog Programa prilagođena za skupne izazove izvedive u školskim uvjetima, a koji su usmjereni na ostvarivanje UN- ovih globalnih ciljeva održivog razvoja za 2030. godinu.</w:t>
      </w:r>
      <w:r>
        <w:rPr>
          <w:rFonts w:cs="Consolas"/>
          <w:color w:val="000000"/>
        </w:rPr>
        <w:br/>
      </w:r>
      <w:r>
        <w:rPr>
          <w:rFonts w:cs="Consolas"/>
          <w:color w:val="000000"/>
          <w:shd w:fill="FFFFFF" w:val="clear"/>
        </w:rPr>
        <w:t>Skupni izazovi podrazumijevaju uključivanje učenika/-ica u izvršavanje određenih zadataka s ciljem povećanja svjesnosti djece i mladih o UN- ovim globalnim ciljevima održivog razvoja pod mentorstvom svojih učitelja/-ca, nastavnika/-ca ili druge osobe zadužene za vođenje razreda ili volonterskih skupina. Kroz inovativnu aplikaciju pružit će se mogućnost promocije konkretnih jednostavnih svakodnevnih rutina za osobni i kolektivni doprinos održivom razvoju, a uključene škole će se i međusobno povezati na ovaj način.</w:t>
      </w:r>
    </w:p>
    <w:p>
      <w:pPr>
        <w:pStyle w:val="ListParagraph"/>
        <w:jc w:val="both"/>
        <w:rPr/>
      </w:pPr>
      <w:r>
        <w:rPr/>
      </w:r>
    </w:p>
    <w:p>
      <w:pPr>
        <w:pStyle w:val="ListParagraph"/>
        <w:jc w:val="both"/>
        <w:rPr/>
      </w:pPr>
      <w:r>
        <w:rPr/>
      </w:r>
    </w:p>
    <w:p>
      <w:pPr>
        <w:pStyle w:val="ListParagraph"/>
        <w:numPr>
          <w:ilvl w:val="1"/>
          <w:numId w:val="18"/>
        </w:numPr>
        <w:jc w:val="both"/>
        <w:rPr>
          <w:b/>
          <w:b/>
          <w:sz w:val="28"/>
          <w:szCs w:val="28"/>
        </w:rPr>
      </w:pPr>
      <w:r>
        <w:rPr>
          <w:b/>
          <w:sz w:val="28"/>
          <w:szCs w:val="28"/>
        </w:rPr>
        <w:t xml:space="preserve">ERASMUS+ - BOSS 2 </w:t>
      </w:r>
    </w:p>
    <w:p>
      <w:pPr>
        <w:pStyle w:val="Normal"/>
        <w:jc w:val="both"/>
        <w:rPr/>
      </w:pPr>
      <w:r>
        <w:rPr/>
        <w:t>Mladi (u ovom slučaju učenici od 13-15 godina) nemaju priliku sudjelovati u donošenju odluka niti direktno komunicirati s donositeljima odluka. Sudjelovanje u donošenju proračuna, predstavljanje općinskog proračuna nije raširena praksa u Hrvatskoj ni za opću populaciju, a kamoli za mlade. Ovim se projektom mlade želi uključiti u donošenje odluka kroz svojevrsni participativni proračun (sudjelovanje u raspodjeli sredstava) u školi. Ovaj primjer može poslužiti kao primjer dobre prakse i za općinu, ali i za okolne škole i općine. Sukladno Dijalogu EU-a s mladima te Ciljevima za mlade ovim se projektom doprinosi ostvarenju: mladih kao donositeljima odluka, prostor i sudjelovanje za sve, razvoj ruralnih krajeva. Nadalje učenicima se jačaju osobne, socijalne i građanske kompetencije. Ovim projektom također doprinosimo razvoju građanskog odgoja i obrazovanja. S obzirom da se unutar projekta dobivaju mjesečni paušali, dio tih paušala će se prenamijeniti na ostvarenje najboljih ideja učenika. Učenici će imati određene smjernice kod izrade ideja, te će sredstva biti ograničena. No, smisao je da se pokaže kako su oni sami osmislili i na kraju odabrali ideju.</w:t>
      </w:r>
    </w:p>
    <w:p>
      <w:pPr>
        <w:pStyle w:val="Normal"/>
        <w:jc w:val="both"/>
        <w:rPr/>
      </w:pPr>
      <w:r>
        <w:rPr/>
        <w:t xml:space="preserve">Naziv projekta: Biram, odlučujem, sudjelujem, stvaram! 2 (BOSS! 2) </w:t>
      </w:r>
    </w:p>
    <w:p>
      <w:pPr>
        <w:pStyle w:val="Normal"/>
        <w:jc w:val="both"/>
        <w:rPr/>
      </w:pPr>
      <w:r>
        <w:rPr/>
        <w:t xml:space="preserve">Trajanje: 15 mjeseci, 1.4.2023. – 1.7.2024. </w:t>
      </w:r>
    </w:p>
    <w:p>
      <w:pPr>
        <w:pStyle w:val="Normal"/>
        <w:jc w:val="both"/>
        <w:rPr/>
      </w:pPr>
      <w:r>
        <w:rPr/>
        <w:t>Broj učenika: minimalno 15 (od 13 godina), 7. i 8. razredi</w:t>
      </w:r>
    </w:p>
    <w:p>
      <w:pPr>
        <w:pStyle w:val="Normal"/>
        <w:jc w:val="both"/>
        <w:rPr/>
      </w:pPr>
      <w:r>
        <w:rPr/>
      </w:r>
    </w:p>
    <w:p>
      <w:pPr>
        <w:pStyle w:val="ListParagraph"/>
        <w:jc w:val="both"/>
        <w:rPr/>
      </w:pPr>
      <w:r>
        <w:rPr/>
      </w:r>
    </w:p>
    <w:p>
      <w:pPr>
        <w:pStyle w:val="ListParagraph"/>
        <w:jc w:val="both"/>
        <w:rPr/>
      </w:pPr>
      <w:r>
        <w:rPr/>
      </w:r>
    </w:p>
    <w:p>
      <w:pPr>
        <w:pStyle w:val="ListParagraph"/>
        <w:jc w:val="both"/>
        <w:rPr/>
      </w:pPr>
      <w:r>
        <w:rPr/>
      </w:r>
    </w:p>
    <w:p>
      <w:pPr>
        <w:pStyle w:val="ListParagraph"/>
        <w:jc w:val="both"/>
        <w:rPr/>
      </w:pPr>
      <w:r>
        <w:rPr/>
      </w:r>
    </w:p>
    <w:p>
      <w:pPr>
        <w:pStyle w:val="ListParagraph"/>
        <w:jc w:val="both"/>
        <w:rPr/>
      </w:pPr>
      <w:r>
        <w:rPr/>
      </w:r>
    </w:p>
    <w:p>
      <w:pPr>
        <w:pStyle w:val="ListParagraph"/>
        <w:jc w:val="both"/>
        <w:rPr/>
      </w:pPr>
      <w:r>
        <w:rPr/>
      </w:r>
    </w:p>
    <w:p>
      <w:pPr>
        <w:pStyle w:val="ListParagraph"/>
        <w:jc w:val="both"/>
        <w:rPr/>
      </w:pPr>
      <w:r>
        <w:rPr/>
      </w:r>
    </w:p>
    <w:p>
      <w:pPr>
        <w:pStyle w:val="ListParagraph"/>
        <w:numPr>
          <w:ilvl w:val="0"/>
          <w:numId w:val="18"/>
        </w:numPr>
        <w:spacing w:before="0" w:after="0"/>
        <w:ind w:left="142" w:hanging="450"/>
        <w:contextualSpacing/>
        <w:jc w:val="both"/>
        <w:rPr>
          <w:b/>
          <w:b/>
          <w:sz w:val="44"/>
          <w:szCs w:val="44"/>
        </w:rPr>
      </w:pPr>
      <w:r>
        <w:rPr>
          <w:b/>
          <w:sz w:val="44"/>
          <w:szCs w:val="44"/>
        </w:rPr>
        <w:t xml:space="preserve">PROGRAMI </w:t>
      </w:r>
    </w:p>
    <w:p>
      <w:pPr>
        <w:pStyle w:val="Normal"/>
        <w:spacing w:before="0" w:after="0"/>
        <w:ind w:left="-308" w:hanging="0"/>
        <w:jc w:val="both"/>
        <w:rPr>
          <w:b/>
          <w:b/>
          <w:sz w:val="44"/>
          <w:szCs w:val="44"/>
        </w:rPr>
      </w:pPr>
      <w:r>
        <w:rPr>
          <w:b/>
          <w:sz w:val="44"/>
          <w:szCs w:val="44"/>
        </w:rPr>
      </w:r>
    </w:p>
    <w:p>
      <w:pPr>
        <w:pStyle w:val="ListParagraph"/>
        <w:spacing w:before="0" w:after="0"/>
        <w:contextualSpacing/>
        <w:jc w:val="both"/>
        <w:rPr>
          <w:b/>
          <w:b/>
          <w:sz w:val="44"/>
          <w:szCs w:val="44"/>
        </w:rPr>
      </w:pPr>
      <w:r>
        <w:rPr>
          <w:b/>
          <w:sz w:val="44"/>
          <w:szCs w:val="44"/>
        </w:rPr>
      </w:r>
    </w:p>
    <w:p>
      <w:pPr>
        <w:pStyle w:val="ListParagraph"/>
        <w:spacing w:before="0" w:after="0"/>
        <w:contextualSpacing/>
        <w:jc w:val="both"/>
        <w:rPr>
          <w:b/>
          <w:b/>
          <w:sz w:val="44"/>
          <w:szCs w:val="44"/>
        </w:rPr>
      </w:pPr>
      <w:r>
        <w:rPr>
          <w:b/>
          <w:sz w:val="44"/>
          <w:szCs w:val="44"/>
        </w:rPr>
      </w:r>
    </w:p>
    <w:p>
      <w:pPr>
        <w:pStyle w:val="ListParagraph"/>
        <w:spacing w:before="0" w:after="0"/>
        <w:contextualSpacing/>
        <w:jc w:val="both"/>
        <w:rPr>
          <w:b/>
          <w:b/>
          <w:sz w:val="44"/>
          <w:szCs w:val="44"/>
        </w:rPr>
      </w:pPr>
      <w:r>
        <w:rPr>
          <w:b/>
          <w:sz w:val="44"/>
          <w:szCs w:val="44"/>
        </w:rPr>
      </w:r>
    </w:p>
    <w:p>
      <w:pPr>
        <w:pStyle w:val="ListParagraph"/>
        <w:spacing w:before="0" w:after="0"/>
        <w:contextualSpacing/>
        <w:jc w:val="both"/>
        <w:rPr>
          <w:b/>
          <w:b/>
          <w:sz w:val="44"/>
          <w:szCs w:val="44"/>
        </w:rPr>
      </w:pPr>
      <w:r>
        <w:rPr>
          <w:b/>
          <w:sz w:val="44"/>
          <w:szCs w:val="44"/>
        </w:rPr>
      </w:r>
    </w:p>
    <w:p>
      <w:pPr>
        <w:pStyle w:val="ListParagraph"/>
        <w:spacing w:before="0" w:after="0"/>
        <w:contextualSpacing/>
        <w:jc w:val="both"/>
        <w:rPr>
          <w:sz w:val="20"/>
          <w:szCs w:val="20"/>
        </w:rPr>
      </w:pPr>
      <w:r>
        <w:rPr/>
        <w:drawing>
          <wp:inline distT="0" distB="0" distL="0" distR="0">
            <wp:extent cx="5239385" cy="3239135"/>
            <wp:effectExtent l="0" t="0" r="0" b="0"/>
            <wp:docPr id="13" name="Slika 10" descr="prog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0" descr="programi.png"/>
                    <pic:cNvPicPr>
                      <a:picLocks noChangeAspect="1" noChangeArrowheads="1"/>
                    </pic:cNvPicPr>
                  </pic:nvPicPr>
                  <pic:blipFill>
                    <a:blip r:embed="rId20"/>
                    <a:stretch>
                      <a:fillRect/>
                    </a:stretch>
                  </pic:blipFill>
                  <pic:spPr bwMode="auto">
                    <a:xfrm>
                      <a:off x="0" y="0"/>
                      <a:ext cx="5239385" cy="3239135"/>
                    </a:xfrm>
                    <a:prstGeom prst="rect">
                      <a:avLst/>
                    </a:prstGeom>
                  </pic:spPr>
                </pic:pic>
              </a:graphicData>
            </a:graphic>
          </wp:inline>
        </w:drawing>
      </w:r>
    </w:p>
    <w:p>
      <w:pPr>
        <w:pStyle w:val="Normal"/>
        <w:spacing w:before="0" w:after="0"/>
        <w:jc w:val="both"/>
        <w:rPr>
          <w:sz w:val="20"/>
          <w:szCs w:val="20"/>
        </w:rPr>
      </w:pPr>
      <w:r>
        <w:rPr>
          <w:sz w:val="20"/>
          <w:szCs w:val="20"/>
        </w:rPr>
      </w:r>
    </w:p>
    <w:p>
      <w:pPr>
        <w:pStyle w:val="Normal"/>
        <w:spacing w:before="0" w:after="0"/>
        <w:jc w:val="both"/>
        <w:rPr>
          <w:sz w:val="20"/>
          <w:szCs w:val="20"/>
        </w:rPr>
      </w:pPr>
      <w:r>
        <w:rPr>
          <w:sz w:val="20"/>
          <w:szCs w:val="20"/>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b/>
          <w:b/>
          <w:sz w:val="28"/>
          <w:szCs w:val="28"/>
        </w:rPr>
      </w:pPr>
      <w:r>
        <w:rPr>
          <w:rFonts w:cs="Calibri" w:cstheme="minorHAnsi"/>
          <w:b/>
          <w:sz w:val="28"/>
          <w:szCs w:val="28"/>
        </w:rPr>
        <w:t xml:space="preserve">10.1. ZDRAVSTVENI ODGOJ   </w:t>
      </w:r>
    </w:p>
    <w:p>
      <w:pPr>
        <w:pStyle w:val="Normal"/>
        <w:jc w:val="both"/>
        <w:rPr/>
      </w:pPr>
      <w:r>
        <w:rPr/>
        <w:t xml:space="preserve">Nastavni plan i program zdravstvenog odgoja planiran za provedbu na satu razrednika sastoji se od četiri modula: </w:t>
      </w:r>
      <w:r>
        <w:rPr>
          <w:i/>
          <w:iCs/>
        </w:rPr>
        <w:t xml:space="preserve">Živjeti zdravo, Prevencija ovisnosti, Prevencija nasilničkog ponašanja </w:t>
      </w:r>
      <w:r>
        <w:rPr/>
        <w:t xml:space="preserve">i </w:t>
      </w:r>
      <w:r>
        <w:rPr>
          <w:i/>
          <w:iCs/>
        </w:rPr>
        <w:t>Spolno/rodna ravnopravnost i odgovorno spolno ponašanje</w:t>
      </w:r>
      <w:r>
        <w:rPr/>
        <w:t>. Osposobljavanje za kritičko prosuđivanje životnih situacija i vlastitih postupaka za odgovorno donošenje odluka temeljni je cilj svih modula. Također, jednako važan cilj svih modula je razvoj tolerancije, pri čemu je važno pomoći svim učenicima razviti pozitivnu sliku o sebi, ali i usvojiti uvažavanje različitosti među ljudima kao temeljnu vrednotu. Zdravstveni odgoj treba pomoći razvoju sustava vrijednosti kod mladih osoba, potaknuti razvoj empatije i osjetljivosti za potrebe drugih, no istodobno treba ukazati na neprihvatljiva ponašanja i devijantne pojave koje se ne smiju tolerirati ili ignorirati.</w:t>
      </w:r>
    </w:p>
    <w:p>
      <w:pPr>
        <w:pStyle w:val="Normal"/>
        <w:jc w:val="both"/>
        <w:rPr>
          <w:color w:val="0000FF"/>
        </w:rPr>
      </w:pPr>
      <w:r>
        <w:rPr>
          <w:color w:val="0000FF"/>
        </w:rPr>
        <w:t>Osnovna škola - razredna nastava</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33"/>
        <w:gridCol w:w="3119"/>
        <w:gridCol w:w="1418"/>
        <w:gridCol w:w="1417"/>
        <w:gridCol w:w="1418"/>
        <w:gridCol w:w="1380"/>
      </w:tblGrid>
      <w:tr>
        <w:trPr/>
        <w:tc>
          <w:tcPr>
            <w:tcW w:w="533" w:type="dxa"/>
            <w:vMerge w:val="restart"/>
            <w:tcBorders/>
            <w:shd w:color="auto" w:fill="FFFF66" w:val="clear"/>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r>
          </w:p>
        </w:tc>
        <w:tc>
          <w:tcPr>
            <w:tcW w:w="3119" w:type="dxa"/>
            <w:vMerge w:val="restart"/>
            <w:tcBorders/>
            <w:shd w:color="auto" w:fill="FFFF66" w:val="clear"/>
            <w:vAlign w:val="center"/>
          </w:tcPr>
          <w:p>
            <w:pPr>
              <w:pStyle w:val="Normal"/>
              <w:widowControl/>
              <w:spacing w:lineRule="auto" w:line="240" w:before="0" w:after="0"/>
              <w:jc w:val="center"/>
              <w:rPr>
                <w:rFonts w:cs="Calibri" w:cstheme="minorHAnsi"/>
                <w:b/>
                <w:b/>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rPr>
            </w:pPr>
            <w:r>
              <w:rPr>
                <w:rFonts w:eastAsia="" w:cs="Calibri" w:cstheme="minorHAnsi"/>
                <w:b/>
                <w:kern w:val="0"/>
                <w:sz w:val="22"/>
                <w:szCs w:val="22"/>
                <w:lang w:val="hr-HR" w:eastAsia="hr-HR" w:bidi="ar-SA"/>
              </w:rPr>
              <w:t>Moduli</w:t>
            </w:r>
          </w:p>
        </w:tc>
        <w:tc>
          <w:tcPr>
            <w:tcW w:w="5633" w:type="dxa"/>
            <w:gridSpan w:val="4"/>
            <w:tcBorders/>
            <w:shd w:color="auto" w:fill="FFFF66" w:val="clear"/>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t>Razred / planirani broj sati po modulu</w:t>
            </w:r>
          </w:p>
        </w:tc>
      </w:tr>
      <w:tr>
        <w:trPr/>
        <w:tc>
          <w:tcPr>
            <w:tcW w:w="533" w:type="dxa"/>
            <w:vMerge w:val="continue"/>
            <w:tcBorders/>
            <w:shd w:color="auto" w:fill="FFFF66" w:val="clear"/>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r>
          </w:p>
        </w:tc>
        <w:tc>
          <w:tcPr>
            <w:tcW w:w="3119" w:type="dxa"/>
            <w:vMerge w:val="continue"/>
            <w:tcBorders/>
            <w:shd w:color="auto" w:fill="FFFF66" w:val="clear"/>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r>
          </w:p>
        </w:tc>
        <w:tc>
          <w:tcPr>
            <w:tcW w:w="1418" w:type="dxa"/>
            <w:tcBorders/>
            <w:shd w:color="auto" w:fill="FFFF66" w:val="clear"/>
          </w:tcPr>
          <w:p>
            <w:pPr>
              <w:pStyle w:val="ListParagraph"/>
              <w:widowControl/>
              <w:numPr>
                <w:ilvl w:val="0"/>
                <w:numId w:val="4"/>
              </w:numPr>
              <w:spacing w:lineRule="auto" w:line="240" w:before="0" w:after="0"/>
              <w:contextualSpacing/>
              <w:jc w:val="both"/>
              <w:rPr>
                <w:rFonts w:cs="Calibri" w:cstheme="minorHAnsi"/>
                <w:b/>
                <w:b/>
              </w:rPr>
            </w:pPr>
            <w:r>
              <w:rPr>
                <w:rFonts w:eastAsia="" w:cs="Calibri" w:cstheme="minorHAnsi"/>
                <w:b/>
                <w:kern w:val="0"/>
                <w:sz w:val="22"/>
                <w:szCs w:val="22"/>
                <w:lang w:val="hr-HR" w:eastAsia="hr-HR" w:bidi="ar-SA"/>
              </w:rPr>
              <w:t>raz.</w:t>
            </w:r>
          </w:p>
        </w:tc>
        <w:tc>
          <w:tcPr>
            <w:tcW w:w="1417" w:type="dxa"/>
            <w:tcBorders/>
            <w:shd w:color="auto" w:fill="FFFF66" w:val="clear"/>
          </w:tcPr>
          <w:p>
            <w:pPr>
              <w:pStyle w:val="ListParagraph"/>
              <w:widowControl/>
              <w:numPr>
                <w:ilvl w:val="0"/>
                <w:numId w:val="4"/>
              </w:numPr>
              <w:spacing w:lineRule="auto" w:line="240" w:before="0" w:after="0"/>
              <w:contextualSpacing/>
              <w:jc w:val="both"/>
              <w:rPr>
                <w:rFonts w:cs="Calibri" w:cstheme="minorHAnsi"/>
                <w:b/>
                <w:b/>
              </w:rPr>
            </w:pPr>
            <w:r>
              <w:rPr>
                <w:rFonts w:eastAsia="" w:cs="Calibri" w:cstheme="minorHAnsi"/>
                <w:b/>
                <w:kern w:val="0"/>
                <w:sz w:val="22"/>
                <w:szCs w:val="22"/>
                <w:lang w:val="hr-HR" w:eastAsia="hr-HR" w:bidi="ar-SA"/>
              </w:rPr>
              <w:t>raz.</w:t>
            </w:r>
          </w:p>
        </w:tc>
        <w:tc>
          <w:tcPr>
            <w:tcW w:w="1418" w:type="dxa"/>
            <w:tcBorders/>
            <w:shd w:color="auto" w:fill="FFFF66" w:val="clear"/>
          </w:tcPr>
          <w:p>
            <w:pPr>
              <w:pStyle w:val="ListParagraph"/>
              <w:widowControl/>
              <w:numPr>
                <w:ilvl w:val="0"/>
                <w:numId w:val="4"/>
              </w:numPr>
              <w:spacing w:lineRule="auto" w:line="240" w:before="0" w:after="0"/>
              <w:contextualSpacing/>
              <w:jc w:val="both"/>
              <w:rPr>
                <w:rFonts w:cs="Calibri" w:cstheme="minorHAnsi"/>
                <w:b/>
                <w:b/>
              </w:rPr>
            </w:pPr>
            <w:r>
              <w:rPr>
                <w:rFonts w:eastAsia="" w:cs="Calibri" w:cstheme="minorHAnsi"/>
                <w:b/>
                <w:kern w:val="0"/>
                <w:sz w:val="22"/>
                <w:szCs w:val="22"/>
                <w:lang w:val="hr-HR" w:eastAsia="hr-HR" w:bidi="ar-SA"/>
              </w:rPr>
              <w:t>raz.</w:t>
            </w:r>
          </w:p>
        </w:tc>
        <w:tc>
          <w:tcPr>
            <w:tcW w:w="1380" w:type="dxa"/>
            <w:tcBorders/>
            <w:shd w:color="auto" w:fill="FFFF66" w:val="clear"/>
          </w:tcPr>
          <w:p>
            <w:pPr>
              <w:pStyle w:val="ListParagraph"/>
              <w:widowControl/>
              <w:numPr>
                <w:ilvl w:val="0"/>
                <w:numId w:val="4"/>
              </w:numPr>
              <w:spacing w:lineRule="auto" w:line="240" w:before="0" w:after="0"/>
              <w:contextualSpacing/>
              <w:jc w:val="both"/>
              <w:rPr>
                <w:rFonts w:cs="Calibri" w:cstheme="minorHAnsi"/>
                <w:b/>
                <w:b/>
              </w:rPr>
            </w:pPr>
            <w:r>
              <w:rPr>
                <w:rFonts w:eastAsia="" w:cs="Calibri" w:cstheme="minorHAnsi"/>
                <w:b/>
                <w:kern w:val="0"/>
                <w:sz w:val="22"/>
                <w:szCs w:val="22"/>
                <w:lang w:val="hr-HR" w:eastAsia="hr-HR" w:bidi="ar-SA"/>
              </w:rPr>
              <w:t>raz.</w:t>
            </w:r>
          </w:p>
        </w:tc>
      </w:tr>
      <w:tr>
        <w:trPr/>
        <w:tc>
          <w:tcPr>
            <w:tcW w:w="533" w:type="dxa"/>
            <w:tcBorders/>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t>1.</w:t>
            </w:r>
          </w:p>
        </w:tc>
        <w:tc>
          <w:tcPr>
            <w:tcW w:w="3119" w:type="dxa"/>
            <w:tcBorders/>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Živjeti zdravo</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6</w:t>
            </w:r>
          </w:p>
        </w:tc>
        <w:tc>
          <w:tcPr>
            <w:tcW w:w="1417"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6</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6</w:t>
            </w:r>
          </w:p>
        </w:tc>
        <w:tc>
          <w:tcPr>
            <w:tcW w:w="1380"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5</w:t>
            </w:r>
          </w:p>
        </w:tc>
      </w:tr>
      <w:tr>
        <w:trPr/>
        <w:tc>
          <w:tcPr>
            <w:tcW w:w="533" w:type="dxa"/>
            <w:tcBorders/>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t>2.</w:t>
            </w:r>
          </w:p>
        </w:tc>
        <w:tc>
          <w:tcPr>
            <w:tcW w:w="3119" w:type="dxa"/>
            <w:tcBorders/>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Prevencija nasilničkog ponašanja</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c>
          <w:tcPr>
            <w:tcW w:w="1417"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3</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c>
          <w:tcPr>
            <w:tcW w:w="1380"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r>
      <w:tr>
        <w:trPr/>
        <w:tc>
          <w:tcPr>
            <w:tcW w:w="533" w:type="dxa"/>
            <w:tcBorders/>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t>3.</w:t>
            </w:r>
          </w:p>
        </w:tc>
        <w:tc>
          <w:tcPr>
            <w:tcW w:w="3119" w:type="dxa"/>
            <w:tcBorders/>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Prevencija ovisnosti</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c>
          <w:tcPr>
            <w:tcW w:w="1417"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1</w:t>
            </w:r>
          </w:p>
        </w:tc>
        <w:tc>
          <w:tcPr>
            <w:tcW w:w="1380"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3</w:t>
            </w:r>
          </w:p>
        </w:tc>
      </w:tr>
      <w:tr>
        <w:trPr/>
        <w:tc>
          <w:tcPr>
            <w:tcW w:w="533" w:type="dxa"/>
            <w:tcBorders/>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t>4.</w:t>
            </w:r>
          </w:p>
        </w:tc>
        <w:tc>
          <w:tcPr>
            <w:tcW w:w="3119" w:type="dxa"/>
            <w:tcBorders/>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Spolna/rodna ravnopravnost i spolno odgovorno ponašanje</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0</w:t>
            </w:r>
          </w:p>
        </w:tc>
        <w:tc>
          <w:tcPr>
            <w:tcW w:w="1417"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0</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c>
          <w:tcPr>
            <w:tcW w:w="1380"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r>
      <w:tr>
        <w:trPr/>
        <w:tc>
          <w:tcPr>
            <w:tcW w:w="3652" w:type="dxa"/>
            <w:gridSpan w:val="2"/>
            <w:tcBorders/>
            <w:shd w:color="auto" w:fill="FFFF66" w:val="clear"/>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t>Ukupno sati</w:t>
            </w:r>
          </w:p>
        </w:tc>
        <w:tc>
          <w:tcPr>
            <w:tcW w:w="1418" w:type="dxa"/>
            <w:tcBorders/>
            <w:shd w:color="auto" w:fill="FFFF66" w:val="clear"/>
          </w:tcPr>
          <w:p>
            <w:pPr>
              <w:pStyle w:val="Normal"/>
              <w:widowControl/>
              <w:spacing w:lineRule="auto" w:line="240" w:before="0" w:after="0"/>
              <w:jc w:val="center"/>
              <w:rPr>
                <w:rFonts w:cs="Calibri" w:cstheme="minorHAnsi"/>
                <w:b/>
                <w:b/>
              </w:rPr>
            </w:pPr>
            <w:r>
              <w:rPr>
                <w:rFonts w:eastAsia="" w:cs="Calibri" w:cstheme="minorHAnsi"/>
                <w:b/>
                <w:kern w:val="0"/>
                <w:sz w:val="22"/>
                <w:szCs w:val="22"/>
                <w:lang w:val="hr-HR" w:eastAsia="hr-HR" w:bidi="ar-SA"/>
              </w:rPr>
              <w:t>10</w:t>
            </w:r>
          </w:p>
        </w:tc>
        <w:tc>
          <w:tcPr>
            <w:tcW w:w="1417" w:type="dxa"/>
            <w:tcBorders/>
            <w:shd w:color="auto" w:fill="FFFF66" w:val="clear"/>
          </w:tcPr>
          <w:p>
            <w:pPr>
              <w:pStyle w:val="Normal"/>
              <w:widowControl/>
              <w:spacing w:lineRule="auto" w:line="240" w:before="0" w:after="0"/>
              <w:jc w:val="center"/>
              <w:rPr>
                <w:rFonts w:cs="Calibri" w:cstheme="minorHAnsi"/>
                <w:b/>
                <w:b/>
              </w:rPr>
            </w:pPr>
            <w:r>
              <w:rPr>
                <w:rFonts w:eastAsia="" w:cs="Calibri" w:cstheme="minorHAnsi"/>
                <w:b/>
                <w:kern w:val="0"/>
                <w:sz w:val="22"/>
                <w:szCs w:val="22"/>
                <w:lang w:val="hr-HR" w:eastAsia="hr-HR" w:bidi="ar-SA"/>
              </w:rPr>
              <w:t>11</w:t>
            </w:r>
          </w:p>
        </w:tc>
        <w:tc>
          <w:tcPr>
            <w:tcW w:w="1418" w:type="dxa"/>
            <w:tcBorders/>
            <w:shd w:color="auto" w:fill="FFFF66" w:val="clear"/>
          </w:tcPr>
          <w:p>
            <w:pPr>
              <w:pStyle w:val="Normal"/>
              <w:widowControl/>
              <w:spacing w:lineRule="auto" w:line="240" w:before="0" w:after="0"/>
              <w:jc w:val="center"/>
              <w:rPr>
                <w:rFonts w:cs="Calibri" w:cstheme="minorHAnsi"/>
                <w:b/>
                <w:b/>
              </w:rPr>
            </w:pPr>
            <w:r>
              <w:rPr>
                <w:rFonts w:eastAsia="" w:cs="Calibri" w:cstheme="minorHAnsi"/>
                <w:b/>
                <w:kern w:val="0"/>
                <w:sz w:val="22"/>
                <w:szCs w:val="22"/>
                <w:lang w:val="hr-HR" w:eastAsia="hr-HR" w:bidi="ar-SA"/>
              </w:rPr>
              <w:t>11</w:t>
            </w:r>
          </w:p>
        </w:tc>
        <w:tc>
          <w:tcPr>
            <w:tcW w:w="1380" w:type="dxa"/>
            <w:tcBorders/>
            <w:shd w:color="auto" w:fill="FFFF66" w:val="clear"/>
          </w:tcPr>
          <w:p>
            <w:pPr>
              <w:pStyle w:val="Normal"/>
              <w:widowControl/>
              <w:spacing w:lineRule="auto" w:line="240" w:before="0" w:after="0"/>
              <w:jc w:val="center"/>
              <w:rPr>
                <w:rFonts w:cs="Calibri" w:cstheme="minorHAnsi"/>
                <w:b/>
                <w:b/>
              </w:rPr>
            </w:pPr>
            <w:r>
              <w:rPr>
                <w:rFonts w:eastAsia="" w:cs="Calibri" w:cstheme="minorHAnsi"/>
                <w:b/>
                <w:kern w:val="0"/>
                <w:sz w:val="22"/>
                <w:szCs w:val="22"/>
                <w:lang w:val="hr-HR" w:eastAsia="hr-HR" w:bidi="ar-SA"/>
              </w:rPr>
              <w:t>12</w:t>
            </w:r>
          </w:p>
        </w:tc>
      </w:tr>
    </w:tbl>
    <w:p>
      <w:pPr>
        <w:pStyle w:val="Normal"/>
        <w:jc w:val="both"/>
        <w:rPr>
          <w:rFonts w:cs="Calibri" w:cstheme="minorHAnsi"/>
        </w:rPr>
      </w:pPr>
      <w:r>
        <w:rPr>
          <w:rFonts w:cs="Calibri" w:cstheme="minorHAnsi"/>
        </w:rPr>
      </w:r>
    </w:p>
    <w:p>
      <w:pPr>
        <w:pStyle w:val="Normal"/>
        <w:jc w:val="both"/>
        <w:rPr>
          <w:rFonts w:cs="Calibri" w:cstheme="minorHAnsi"/>
          <w:color w:val="0000FF"/>
        </w:rPr>
      </w:pPr>
      <w:r>
        <w:rPr>
          <w:rFonts w:cs="Calibri" w:cstheme="minorHAnsi"/>
          <w:color w:val="0000FF"/>
        </w:rPr>
        <w:t>Osnovna škola - predmetna nastava</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33"/>
        <w:gridCol w:w="3119"/>
        <w:gridCol w:w="1418"/>
        <w:gridCol w:w="1417"/>
        <w:gridCol w:w="1418"/>
        <w:gridCol w:w="1380"/>
      </w:tblGrid>
      <w:tr>
        <w:trPr/>
        <w:tc>
          <w:tcPr>
            <w:tcW w:w="533" w:type="dxa"/>
            <w:vMerge w:val="restart"/>
            <w:tcBorders/>
            <w:shd w:color="auto" w:fill="FFFF66" w:val="clear"/>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r>
          </w:p>
        </w:tc>
        <w:tc>
          <w:tcPr>
            <w:tcW w:w="3119" w:type="dxa"/>
            <w:vMerge w:val="restart"/>
            <w:tcBorders/>
            <w:shd w:color="auto" w:fill="FFFF66" w:val="clear"/>
            <w:vAlign w:val="center"/>
          </w:tcPr>
          <w:p>
            <w:pPr>
              <w:pStyle w:val="Normal"/>
              <w:widowControl/>
              <w:spacing w:lineRule="auto" w:line="240" w:before="0" w:after="0"/>
              <w:jc w:val="center"/>
              <w:rPr>
                <w:rFonts w:cs="Calibri" w:cstheme="minorHAnsi"/>
                <w:b/>
                <w:b/>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rPr>
            </w:pPr>
            <w:r>
              <w:rPr>
                <w:rFonts w:eastAsia="" w:cs="Calibri" w:cstheme="minorHAnsi"/>
                <w:b/>
                <w:kern w:val="0"/>
                <w:sz w:val="22"/>
                <w:szCs w:val="22"/>
                <w:lang w:val="hr-HR" w:eastAsia="hr-HR" w:bidi="ar-SA"/>
              </w:rPr>
              <w:t>Moduli</w:t>
            </w:r>
          </w:p>
        </w:tc>
        <w:tc>
          <w:tcPr>
            <w:tcW w:w="5633" w:type="dxa"/>
            <w:gridSpan w:val="4"/>
            <w:tcBorders/>
            <w:shd w:color="auto" w:fill="FFFF66" w:val="clear"/>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t>Razred / planirani broj sati po modulu</w:t>
            </w:r>
          </w:p>
        </w:tc>
      </w:tr>
      <w:tr>
        <w:trPr/>
        <w:tc>
          <w:tcPr>
            <w:tcW w:w="533" w:type="dxa"/>
            <w:vMerge w:val="continue"/>
            <w:tcBorders/>
            <w:shd w:color="auto" w:fill="FFFF66" w:val="clear"/>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r>
          </w:p>
        </w:tc>
        <w:tc>
          <w:tcPr>
            <w:tcW w:w="3119" w:type="dxa"/>
            <w:vMerge w:val="continue"/>
            <w:tcBorders/>
            <w:shd w:color="auto" w:fill="FFFF66" w:val="clear"/>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r>
          </w:p>
        </w:tc>
        <w:tc>
          <w:tcPr>
            <w:tcW w:w="1418" w:type="dxa"/>
            <w:tcBorders/>
            <w:shd w:color="auto" w:fill="FFFF66" w:val="clear"/>
          </w:tcPr>
          <w:p>
            <w:pPr>
              <w:pStyle w:val="ListParagraph"/>
              <w:widowControl/>
              <w:numPr>
                <w:ilvl w:val="0"/>
                <w:numId w:val="4"/>
              </w:numPr>
              <w:spacing w:lineRule="auto" w:line="240" w:before="0" w:after="0"/>
              <w:contextualSpacing/>
              <w:jc w:val="both"/>
              <w:rPr>
                <w:rFonts w:cs="Calibri" w:cstheme="minorHAnsi"/>
                <w:b/>
                <w:b/>
              </w:rPr>
            </w:pPr>
            <w:r>
              <w:rPr>
                <w:rFonts w:eastAsia="" w:cs="Calibri" w:cstheme="minorHAnsi"/>
                <w:b/>
                <w:kern w:val="0"/>
                <w:sz w:val="22"/>
                <w:szCs w:val="22"/>
                <w:lang w:val="hr-HR" w:eastAsia="hr-HR" w:bidi="ar-SA"/>
              </w:rPr>
              <w:t>raz.</w:t>
            </w:r>
          </w:p>
        </w:tc>
        <w:tc>
          <w:tcPr>
            <w:tcW w:w="1417" w:type="dxa"/>
            <w:tcBorders/>
            <w:shd w:color="auto" w:fill="FFFF66" w:val="clear"/>
          </w:tcPr>
          <w:p>
            <w:pPr>
              <w:pStyle w:val="ListParagraph"/>
              <w:widowControl/>
              <w:numPr>
                <w:ilvl w:val="0"/>
                <w:numId w:val="4"/>
              </w:numPr>
              <w:spacing w:lineRule="auto" w:line="240" w:before="0" w:after="0"/>
              <w:contextualSpacing/>
              <w:jc w:val="both"/>
              <w:rPr>
                <w:rFonts w:cs="Calibri" w:cstheme="minorHAnsi"/>
                <w:b/>
                <w:b/>
              </w:rPr>
            </w:pPr>
            <w:r>
              <w:rPr>
                <w:rFonts w:eastAsia="" w:cs="Calibri" w:cstheme="minorHAnsi"/>
                <w:b/>
                <w:kern w:val="0"/>
                <w:sz w:val="22"/>
                <w:szCs w:val="22"/>
                <w:lang w:val="hr-HR" w:eastAsia="hr-HR" w:bidi="ar-SA"/>
              </w:rPr>
              <w:t>raz.</w:t>
            </w:r>
          </w:p>
        </w:tc>
        <w:tc>
          <w:tcPr>
            <w:tcW w:w="1418" w:type="dxa"/>
            <w:tcBorders/>
            <w:shd w:color="auto" w:fill="FFFF66" w:val="clear"/>
          </w:tcPr>
          <w:p>
            <w:pPr>
              <w:pStyle w:val="ListParagraph"/>
              <w:widowControl/>
              <w:numPr>
                <w:ilvl w:val="0"/>
                <w:numId w:val="4"/>
              </w:numPr>
              <w:spacing w:lineRule="auto" w:line="240" w:before="0" w:after="0"/>
              <w:contextualSpacing/>
              <w:jc w:val="both"/>
              <w:rPr>
                <w:rFonts w:cs="Calibri" w:cstheme="minorHAnsi"/>
                <w:b/>
                <w:b/>
              </w:rPr>
            </w:pPr>
            <w:r>
              <w:rPr>
                <w:rFonts w:eastAsia="" w:cs="Calibri" w:cstheme="minorHAnsi"/>
                <w:b/>
                <w:kern w:val="0"/>
                <w:sz w:val="22"/>
                <w:szCs w:val="22"/>
                <w:lang w:val="hr-HR" w:eastAsia="hr-HR" w:bidi="ar-SA"/>
              </w:rPr>
              <w:t>raz.</w:t>
            </w:r>
          </w:p>
        </w:tc>
        <w:tc>
          <w:tcPr>
            <w:tcW w:w="1380" w:type="dxa"/>
            <w:tcBorders/>
            <w:shd w:color="auto" w:fill="FFFF66" w:val="clear"/>
          </w:tcPr>
          <w:p>
            <w:pPr>
              <w:pStyle w:val="ListParagraph"/>
              <w:widowControl/>
              <w:numPr>
                <w:ilvl w:val="0"/>
                <w:numId w:val="4"/>
              </w:numPr>
              <w:spacing w:lineRule="auto" w:line="240" w:before="0" w:after="0"/>
              <w:contextualSpacing/>
              <w:jc w:val="both"/>
              <w:rPr>
                <w:rFonts w:cs="Calibri" w:cstheme="minorHAnsi"/>
                <w:b/>
                <w:b/>
              </w:rPr>
            </w:pPr>
            <w:r>
              <w:rPr>
                <w:rFonts w:eastAsia="" w:cs="Calibri" w:cstheme="minorHAnsi"/>
                <w:b/>
                <w:kern w:val="0"/>
                <w:sz w:val="22"/>
                <w:szCs w:val="22"/>
                <w:lang w:val="hr-HR" w:eastAsia="hr-HR" w:bidi="ar-SA"/>
              </w:rPr>
              <w:t>raz.</w:t>
            </w:r>
          </w:p>
        </w:tc>
      </w:tr>
      <w:tr>
        <w:trPr/>
        <w:tc>
          <w:tcPr>
            <w:tcW w:w="533" w:type="dxa"/>
            <w:tcBorders/>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t>1.</w:t>
            </w:r>
          </w:p>
        </w:tc>
        <w:tc>
          <w:tcPr>
            <w:tcW w:w="3119" w:type="dxa"/>
            <w:tcBorders/>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Živjeti zdravo</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4</w:t>
            </w:r>
          </w:p>
        </w:tc>
        <w:tc>
          <w:tcPr>
            <w:tcW w:w="1417"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3</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5</w:t>
            </w:r>
          </w:p>
        </w:tc>
        <w:tc>
          <w:tcPr>
            <w:tcW w:w="1380"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4</w:t>
            </w:r>
          </w:p>
        </w:tc>
      </w:tr>
      <w:tr>
        <w:trPr/>
        <w:tc>
          <w:tcPr>
            <w:tcW w:w="533" w:type="dxa"/>
            <w:tcBorders/>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t>2.</w:t>
            </w:r>
          </w:p>
        </w:tc>
        <w:tc>
          <w:tcPr>
            <w:tcW w:w="3119" w:type="dxa"/>
            <w:tcBorders/>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Prevencija nasilničkog ponašanja</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4</w:t>
            </w:r>
          </w:p>
        </w:tc>
        <w:tc>
          <w:tcPr>
            <w:tcW w:w="1417"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c>
          <w:tcPr>
            <w:tcW w:w="1380"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r>
      <w:tr>
        <w:trPr/>
        <w:tc>
          <w:tcPr>
            <w:tcW w:w="533" w:type="dxa"/>
            <w:tcBorders/>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t>3.</w:t>
            </w:r>
          </w:p>
        </w:tc>
        <w:tc>
          <w:tcPr>
            <w:tcW w:w="3119" w:type="dxa"/>
            <w:tcBorders/>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Prevencija ovisnosti</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c>
          <w:tcPr>
            <w:tcW w:w="1417"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3</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c>
          <w:tcPr>
            <w:tcW w:w="1380"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r>
      <w:tr>
        <w:trPr/>
        <w:tc>
          <w:tcPr>
            <w:tcW w:w="533" w:type="dxa"/>
            <w:tcBorders/>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t>4.</w:t>
            </w:r>
          </w:p>
        </w:tc>
        <w:tc>
          <w:tcPr>
            <w:tcW w:w="3119" w:type="dxa"/>
            <w:tcBorders/>
          </w:tcPr>
          <w:p>
            <w:pPr>
              <w:pStyle w:val="Normal"/>
              <w:widowControl/>
              <w:spacing w:lineRule="auto" w:line="240" w:before="0" w:after="0"/>
              <w:jc w:val="both"/>
              <w:rPr>
                <w:rFonts w:cs="Calibri" w:cstheme="minorHAnsi"/>
              </w:rPr>
            </w:pPr>
            <w:r>
              <w:rPr>
                <w:rFonts w:eastAsia="" w:cs="Calibri" w:cstheme="minorHAnsi"/>
                <w:kern w:val="0"/>
                <w:sz w:val="22"/>
                <w:szCs w:val="22"/>
                <w:lang w:val="hr-HR" w:eastAsia="hr-HR" w:bidi="ar-SA"/>
              </w:rPr>
              <w:t>Spolna/rodna ravnopravnost i spolno odgovorno ponašanje</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2</w:t>
            </w:r>
          </w:p>
        </w:tc>
        <w:tc>
          <w:tcPr>
            <w:tcW w:w="1417"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4</w:t>
            </w:r>
          </w:p>
        </w:tc>
        <w:tc>
          <w:tcPr>
            <w:tcW w:w="1418"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3</w:t>
            </w:r>
          </w:p>
        </w:tc>
        <w:tc>
          <w:tcPr>
            <w:tcW w:w="1380" w:type="dxa"/>
            <w:tcBorders/>
          </w:tcPr>
          <w:p>
            <w:pPr>
              <w:pStyle w:val="Normal"/>
              <w:widowControl/>
              <w:spacing w:lineRule="auto" w:line="240" w:before="0" w:after="0"/>
              <w:jc w:val="center"/>
              <w:rPr>
                <w:rFonts w:cs="Calibri" w:cstheme="minorHAnsi"/>
              </w:rPr>
            </w:pPr>
            <w:r>
              <w:rPr>
                <w:rFonts w:eastAsia="" w:cs="Calibri" w:cstheme="minorHAnsi"/>
                <w:kern w:val="0"/>
                <w:sz w:val="22"/>
                <w:szCs w:val="22"/>
                <w:lang w:val="hr-HR" w:eastAsia="hr-HR" w:bidi="ar-SA"/>
              </w:rPr>
              <w:t>4</w:t>
            </w:r>
          </w:p>
        </w:tc>
      </w:tr>
      <w:tr>
        <w:trPr/>
        <w:tc>
          <w:tcPr>
            <w:tcW w:w="3652" w:type="dxa"/>
            <w:gridSpan w:val="2"/>
            <w:tcBorders/>
            <w:shd w:color="auto" w:fill="FFFF66" w:val="clear"/>
          </w:tcPr>
          <w:p>
            <w:pPr>
              <w:pStyle w:val="Normal"/>
              <w:widowControl/>
              <w:spacing w:lineRule="auto" w:line="240" w:before="0" w:after="0"/>
              <w:jc w:val="both"/>
              <w:rPr>
                <w:rFonts w:cs="Calibri" w:cstheme="minorHAnsi"/>
                <w:b/>
                <w:b/>
              </w:rPr>
            </w:pPr>
            <w:r>
              <w:rPr>
                <w:rFonts w:eastAsia="" w:cs="Calibri" w:cstheme="minorHAnsi"/>
                <w:b/>
                <w:kern w:val="0"/>
                <w:sz w:val="22"/>
                <w:szCs w:val="22"/>
                <w:lang w:val="hr-HR" w:eastAsia="hr-HR" w:bidi="ar-SA"/>
              </w:rPr>
              <w:t>Ukupno sati</w:t>
            </w:r>
          </w:p>
        </w:tc>
        <w:tc>
          <w:tcPr>
            <w:tcW w:w="1418" w:type="dxa"/>
            <w:tcBorders/>
            <w:shd w:color="auto" w:fill="FFFF66" w:val="clear"/>
          </w:tcPr>
          <w:p>
            <w:pPr>
              <w:pStyle w:val="Normal"/>
              <w:widowControl/>
              <w:spacing w:lineRule="auto" w:line="240" w:before="0" w:after="0"/>
              <w:jc w:val="center"/>
              <w:rPr>
                <w:rFonts w:cs="Calibri" w:cstheme="minorHAnsi"/>
                <w:b/>
                <w:b/>
              </w:rPr>
            </w:pPr>
            <w:r>
              <w:rPr>
                <w:rFonts w:eastAsia="" w:cs="Calibri" w:cstheme="minorHAnsi"/>
                <w:b/>
                <w:kern w:val="0"/>
                <w:sz w:val="22"/>
                <w:szCs w:val="22"/>
                <w:lang w:val="hr-HR" w:eastAsia="hr-HR" w:bidi="ar-SA"/>
              </w:rPr>
              <w:t>12</w:t>
            </w:r>
          </w:p>
        </w:tc>
        <w:tc>
          <w:tcPr>
            <w:tcW w:w="1417" w:type="dxa"/>
            <w:tcBorders/>
            <w:shd w:color="auto" w:fill="FFFF66" w:val="clear"/>
          </w:tcPr>
          <w:p>
            <w:pPr>
              <w:pStyle w:val="Normal"/>
              <w:widowControl/>
              <w:spacing w:lineRule="auto" w:line="240" w:before="0" w:after="0"/>
              <w:jc w:val="center"/>
              <w:rPr>
                <w:rFonts w:cs="Calibri" w:cstheme="minorHAnsi"/>
                <w:b/>
                <w:b/>
              </w:rPr>
            </w:pPr>
            <w:r>
              <w:rPr>
                <w:rFonts w:eastAsia="" w:cs="Calibri" w:cstheme="minorHAnsi"/>
                <w:b/>
                <w:kern w:val="0"/>
                <w:sz w:val="22"/>
                <w:szCs w:val="22"/>
                <w:lang w:val="hr-HR" w:eastAsia="hr-HR" w:bidi="ar-SA"/>
              </w:rPr>
              <w:t>12</w:t>
            </w:r>
          </w:p>
        </w:tc>
        <w:tc>
          <w:tcPr>
            <w:tcW w:w="1418" w:type="dxa"/>
            <w:tcBorders/>
            <w:shd w:color="auto" w:fill="FFFF66" w:val="clear"/>
          </w:tcPr>
          <w:p>
            <w:pPr>
              <w:pStyle w:val="Normal"/>
              <w:widowControl/>
              <w:spacing w:lineRule="auto" w:line="240" w:before="0" w:after="0"/>
              <w:jc w:val="center"/>
              <w:rPr>
                <w:rFonts w:cs="Calibri" w:cstheme="minorHAnsi"/>
                <w:b/>
                <w:b/>
              </w:rPr>
            </w:pPr>
            <w:r>
              <w:rPr>
                <w:rFonts w:eastAsia="" w:cs="Calibri" w:cstheme="minorHAnsi"/>
                <w:b/>
                <w:kern w:val="0"/>
                <w:sz w:val="22"/>
                <w:szCs w:val="22"/>
                <w:lang w:val="hr-HR" w:eastAsia="hr-HR" w:bidi="ar-SA"/>
              </w:rPr>
              <w:t>12</w:t>
            </w:r>
          </w:p>
        </w:tc>
        <w:tc>
          <w:tcPr>
            <w:tcW w:w="1380" w:type="dxa"/>
            <w:tcBorders/>
            <w:shd w:color="auto" w:fill="FFFF66" w:val="clear"/>
          </w:tcPr>
          <w:p>
            <w:pPr>
              <w:pStyle w:val="Normal"/>
              <w:widowControl/>
              <w:spacing w:lineRule="auto" w:line="240" w:before="0" w:after="0"/>
              <w:jc w:val="center"/>
              <w:rPr>
                <w:rFonts w:cs="Calibri" w:cstheme="minorHAnsi"/>
                <w:b/>
                <w:b/>
              </w:rPr>
            </w:pPr>
            <w:r>
              <w:rPr>
                <w:rFonts w:eastAsia="" w:cs="Calibri" w:cstheme="minorHAnsi"/>
                <w:b/>
                <w:kern w:val="0"/>
                <w:sz w:val="22"/>
                <w:szCs w:val="22"/>
                <w:lang w:val="hr-HR" w:eastAsia="hr-HR" w:bidi="ar-SA"/>
              </w:rPr>
              <w:t>12</w:t>
            </w:r>
          </w:p>
        </w:tc>
      </w:tr>
    </w:tbl>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ListParagraph"/>
        <w:numPr>
          <w:ilvl w:val="2"/>
          <w:numId w:val="18"/>
        </w:numPr>
        <w:spacing w:before="0" w:after="0"/>
        <w:contextualSpacing/>
        <w:jc w:val="both"/>
        <w:rPr>
          <w:b/>
          <w:b/>
          <w:sz w:val="28"/>
          <w:szCs w:val="28"/>
        </w:rPr>
      </w:pPr>
      <w:r>
        <w:rPr>
          <w:b/>
          <w:sz w:val="28"/>
          <w:szCs w:val="28"/>
        </w:rPr>
        <w:t>ZDRAV KAO ZMAJ</w:t>
      </w:r>
    </w:p>
    <w:p>
      <w:pPr>
        <w:pStyle w:val="Normal"/>
        <w:spacing w:before="0" w:after="0"/>
        <w:jc w:val="both"/>
        <w:rPr>
          <w:b/>
          <w:b/>
          <w:sz w:val="28"/>
          <w:szCs w:val="28"/>
        </w:rPr>
      </w:pPr>
      <w:r>
        <w:rPr>
          <w:b/>
          <w:sz w:val="28"/>
          <w:szCs w:val="28"/>
        </w:rPr>
      </w:r>
    </w:p>
    <w:p>
      <w:pPr>
        <w:pStyle w:val="Normal"/>
        <w:rPr/>
      </w:pPr>
      <w:r>
        <w:rPr/>
        <w:t xml:space="preserve">Ciljevi i aktivnosti projekta: U partnerstvu sa DND Ozalj provodi se  projekt sa ciljem Kretanje i boravak na zraku, sa dodatnim naglaskom na igru i učenje u prirodi i sa prirodom i aktivnosti za poticanje emocionalnog razvoja djece. </w:t>
      </w:r>
    </w:p>
    <w:p>
      <w:pPr>
        <w:pStyle w:val="Normal"/>
        <w:rPr/>
      </w:pPr>
      <w:r>
        <w:rPr>
          <w:b/>
          <w:bCs/>
        </w:rPr>
        <w:t xml:space="preserve">Korist projekta očituje se kroz razvoj sljedećih vrijednosti: </w:t>
      </w:r>
      <w:r>
        <w:rPr/>
        <w:t>Praćenje i bilježenje osobnog napretka učenika, njihovog vladanja i doprinosa prilikom izvođenja određenih aktivnosti. Razvijati svijest o važnosti boravka u prirodi, poboljšanje mentalnog  i fizičkog zdravlja.</w:t>
      </w:r>
    </w:p>
    <w:p>
      <w:pPr>
        <w:pStyle w:val="ListParagraph"/>
        <w:numPr>
          <w:ilvl w:val="1"/>
          <w:numId w:val="18"/>
        </w:numPr>
        <w:spacing w:before="0" w:after="0"/>
        <w:contextualSpacing/>
        <w:jc w:val="both"/>
        <w:rPr>
          <w:rFonts w:cs="Calibri" w:cstheme="minorHAnsi"/>
          <w:b/>
          <w:b/>
          <w:sz w:val="28"/>
          <w:szCs w:val="28"/>
        </w:rPr>
      </w:pPr>
      <w:r>
        <w:rPr>
          <w:rFonts w:cs="Calibri" w:cstheme="minorHAnsi"/>
          <w:b/>
          <w:sz w:val="28"/>
          <w:szCs w:val="28"/>
        </w:rPr>
        <w:t xml:space="preserve"> </w:t>
      </w:r>
      <w:r>
        <w:rPr>
          <w:rFonts w:cs="Calibri" w:cstheme="minorHAnsi"/>
          <w:b/>
          <w:sz w:val="28"/>
          <w:szCs w:val="28"/>
        </w:rPr>
        <w:t xml:space="preserve">GRAĐANSKI ODGOJ I OBRAZOVANJE </w:t>
      </w:r>
    </w:p>
    <w:p>
      <w:pPr>
        <w:pStyle w:val="Normal"/>
        <w:spacing w:lineRule="auto" w:line="240" w:before="0" w:after="0"/>
        <w:jc w:val="both"/>
        <w:rPr>
          <w:rFonts w:ascii="Calibri" w:hAnsi="Calibri" w:cs="Calibri"/>
          <w:sz w:val="24"/>
          <w:szCs w:val="24"/>
        </w:rPr>
      </w:pPr>
      <w:r>
        <w:rPr>
          <w:rFonts w:cs="Calibri"/>
          <w:sz w:val="24"/>
          <w:szCs w:val="24"/>
        </w:rPr>
        <w:t>Kako bi se u učenika potaknula spremnost za aktivno i odgovorno sudjelovanje od razredne, preko lokalne i nacionalne, do europske i međunarodne zajednice, oni u školi trebaju: stjecati znanje o svojim pravima, odgovornostima, mogućnostima i načinima djelovanja u zajednici; o načelima djelovanja demokratske vlasti i načelima pravne države, o mehanizmima zaštite ljudskih prava od lokalne do nacionalne, europske i međunarodne razine, razvijati vještine uočavanja problema u zajednici i njihova miroljubivog rješavanja, u suradnji s drugima jačati motivaciju za primjenom stečenog znanja i vještina u svakodnevnom životu. U skladu s tim, nastavni plan i program građanskog odgoja i obrazovanja (u daljnjem tekstu: građanski odgoj i obrazovanje) određuje očekivana postignuća učenika i sugerira načine na koje se do njih dolazi u školi bez obzira na to provodi li se građanski odgoj i obrazovanje kao poseban predmet ili međupredmetno. On time predstavlja konceptualni, didaktički i metodički okvir za razvoj građanske kompetencije u osnovnoj i srednjoj školi.</w:t>
      </w:r>
    </w:p>
    <w:p>
      <w:pPr>
        <w:pStyle w:val="Normal"/>
        <w:spacing w:before="0" w:after="0"/>
        <w:rPr>
          <w:rFonts w:ascii="Calibri" w:hAnsi="Calibri" w:cs="Calibri"/>
          <w:b/>
          <w:b/>
          <w:sz w:val="24"/>
          <w:szCs w:val="24"/>
        </w:rPr>
      </w:pPr>
      <w:r>
        <w:rPr>
          <w:rFonts w:cs="Calibri"/>
          <w:b/>
          <w:sz w:val="24"/>
          <w:szCs w:val="24"/>
        </w:rPr>
        <w:t xml:space="preserve">Plan integriranja </w:t>
      </w:r>
      <w:r>
        <w:rPr>
          <w:rFonts w:cs="Calibri"/>
          <w:b/>
          <w:i/>
          <w:sz w:val="24"/>
          <w:szCs w:val="24"/>
        </w:rPr>
        <w:t>Programa međupredmetnih i interdisciplinarnih sadržaja (ishoda) Građanskog odgoj i obrazovanja</w:t>
      </w:r>
      <w:r>
        <w:rPr>
          <w:rFonts w:cs="Calibri"/>
          <w:b/>
          <w:sz w:val="24"/>
          <w:szCs w:val="24"/>
        </w:rPr>
        <w:t xml:space="preserve"> u postojeće predmete i izvanučioničke aktivnosti u I., II., III. i IV. razredu osnovne škole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41"/>
        <w:gridCol w:w="6522"/>
        <w:gridCol w:w="1523"/>
      </w:tblGrid>
      <w:tr>
        <w:trPr/>
        <w:tc>
          <w:tcPr>
            <w:tcW w:w="1241" w:type="dxa"/>
            <w:tcBorders/>
            <w:shd w:color="auto" w:fill="6666FF"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Osnovna škola</w:t>
            </w:r>
          </w:p>
        </w:tc>
        <w:tc>
          <w:tcPr>
            <w:tcW w:w="6522" w:type="dxa"/>
            <w:tcBorders/>
            <w:shd w:color="auto" w:fill="6666FF"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OBVEZNA PROVEDBA</w:t>
            </w:r>
          </w:p>
        </w:tc>
        <w:tc>
          <w:tcPr>
            <w:tcW w:w="1523" w:type="dxa"/>
            <w:tcBorders/>
            <w:shd w:color="auto" w:fill="6666FF"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Godišnji broj sati</w:t>
            </w:r>
          </w:p>
        </w:tc>
      </w:tr>
      <w:tr>
        <w:trPr/>
        <w:tc>
          <w:tcPr>
            <w:tcW w:w="1241" w:type="dxa"/>
            <w:vMerge w:val="restart"/>
            <w:tcBorders/>
            <w:shd w:color="auto" w:fill="6666FF" w:val="clear"/>
          </w:tcPr>
          <w:p>
            <w:pPr>
              <w:pStyle w:val="Normal"/>
              <w:widowControl/>
              <w:spacing w:lineRule="auto" w:line="240" w:before="0" w:after="0"/>
              <w:jc w:val="left"/>
              <w:rPr>
                <w:rFonts w:ascii="Calibri,Bold" w:hAnsi="Calibri,Bold" w:cs="Calibri,Bold"/>
                <w:b/>
                <w:b/>
                <w:bCs/>
                <w:sz w:val="24"/>
                <w:szCs w:val="24"/>
              </w:rPr>
            </w:pPr>
            <w:r>
              <w:rPr>
                <w:rFonts w:eastAsia="" w:cs="Calibri,Bold" w:ascii="Calibri,Bold" w:hAnsi="Calibri,Bold"/>
                <w:b/>
                <w:bCs/>
                <w:kern w:val="0"/>
                <w:sz w:val="24"/>
                <w:szCs w:val="24"/>
                <w:lang w:val="hr-HR" w:eastAsia="hr-HR" w:bidi="ar-SA"/>
              </w:rPr>
              <w:t>I., II., III. i IV.</w:t>
            </w:r>
          </w:p>
          <w:p>
            <w:pPr>
              <w:pStyle w:val="Normal"/>
              <w:widowControl/>
              <w:spacing w:lineRule="auto" w:line="240" w:before="0" w:after="0"/>
              <w:jc w:val="both"/>
              <w:rPr>
                <w:rFonts w:cs="Calibri" w:cstheme="minorHAnsi"/>
                <w:b/>
                <w:b/>
                <w:sz w:val="28"/>
                <w:szCs w:val="28"/>
              </w:rPr>
            </w:pPr>
            <w:r>
              <w:rPr>
                <w:rFonts w:eastAsia="" w:cs="Calibri,Bold" w:ascii="Calibri,Bold" w:hAnsi="Calibri,Bold"/>
                <w:b/>
                <w:bCs/>
                <w:kern w:val="0"/>
                <w:sz w:val="24"/>
                <w:szCs w:val="24"/>
                <w:lang w:val="hr-HR" w:eastAsia="hr-HR" w:bidi="ar-SA"/>
              </w:rPr>
              <w:t>razred</w:t>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tc>
        <w:tc>
          <w:tcPr>
            <w:tcW w:w="6522" w:type="dxa"/>
            <w:tcBorders/>
            <w:shd w:color="auto" w:fill="C6D9F1" w:themeFill="text2" w:themeFillTint="33" w:val="clear"/>
          </w:tcPr>
          <w:p>
            <w:pPr>
              <w:pStyle w:val="Normal"/>
              <w:widowControl/>
              <w:spacing w:lineRule="auto" w:line="240" w:before="0" w:after="0"/>
              <w:jc w:val="left"/>
              <w:rPr>
                <w:rFonts w:cs="Calibri" w:cstheme="minorHAnsi"/>
              </w:rPr>
            </w:pPr>
            <w:r>
              <w:rPr>
                <w:rFonts w:eastAsia="" w:cs="Calibri" w:cstheme="minorHAnsi"/>
                <w:b/>
                <w:bCs/>
                <w:kern w:val="0"/>
                <w:sz w:val="22"/>
                <w:szCs w:val="22"/>
                <w:lang w:val="hr-HR" w:eastAsia="hr-HR" w:bidi="ar-SA"/>
              </w:rPr>
              <w:t xml:space="preserve">Međupredmetno – </w:t>
            </w:r>
            <w:r>
              <w:rPr>
                <w:rFonts w:eastAsia="" w:cs="Calibri" w:cstheme="minorHAnsi"/>
                <w:kern w:val="0"/>
                <w:sz w:val="22"/>
                <w:szCs w:val="22"/>
                <w:lang w:val="hr-HR" w:eastAsia="hr-HR" w:bidi="ar-SA"/>
              </w:rPr>
              <w:t>u sklopu svih predmeta: Hrvatski jezik,</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Likovna kultura, Glazbena kultura, strani jezici, Matematika,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Priroda i društvo, Tjelesna i zdravstvena kultura, Vjeronauk,</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programi stručnih suradnika</w:t>
            </w:r>
          </w:p>
          <w:p>
            <w:pPr>
              <w:pStyle w:val="Normal"/>
              <w:widowControl/>
              <w:spacing w:lineRule="auto" w:line="240" w:before="0" w:after="0"/>
              <w:jc w:val="left"/>
              <w:rPr>
                <w:rFonts w:cs="Calibri" w:cstheme="minorHAnsi"/>
                <w:b/>
                <w:b/>
                <w:bCs/>
                <w:i/>
                <w:i/>
                <w:iCs/>
              </w:rPr>
            </w:pPr>
            <w:r>
              <w:rPr>
                <w:rFonts w:eastAsia="" w:cs="Calibri" w:cstheme="minorHAnsi"/>
                <w:b/>
                <w:bCs/>
                <w:i/>
                <w:iCs/>
                <w:kern w:val="0"/>
                <w:sz w:val="22"/>
                <w:szCs w:val="22"/>
                <w:lang w:val="hr-HR" w:eastAsia="hr-HR" w:bidi="ar-SA"/>
              </w:rPr>
              <w:t>Navedeni broj sati ne znači povećanje broja sati, nego</w:t>
            </w:r>
          </w:p>
          <w:p>
            <w:pPr>
              <w:pStyle w:val="Normal"/>
              <w:widowControl/>
              <w:spacing w:lineRule="auto" w:line="240" w:before="0" w:after="0"/>
              <w:jc w:val="left"/>
              <w:rPr>
                <w:rFonts w:cs="Calibri" w:cstheme="minorHAnsi"/>
                <w:b/>
                <w:b/>
                <w:bCs/>
                <w:i/>
                <w:i/>
                <w:iCs/>
              </w:rPr>
            </w:pPr>
            <w:r>
              <w:rPr>
                <w:rFonts w:eastAsia="" w:cs="Calibri" w:cstheme="minorHAnsi"/>
                <w:b/>
                <w:bCs/>
                <w:i/>
                <w:iCs/>
                <w:kern w:val="0"/>
                <w:sz w:val="22"/>
                <w:szCs w:val="22"/>
                <w:lang w:val="hr-HR" w:eastAsia="hr-HR" w:bidi="ar-SA"/>
              </w:rPr>
              <w:t>integriranje i koreliranje sadržaja s ciljem istodobnog</w:t>
            </w:r>
          </w:p>
          <w:p>
            <w:pPr>
              <w:pStyle w:val="Normal"/>
              <w:widowControl/>
              <w:spacing w:lineRule="auto" w:line="240" w:before="0" w:after="0"/>
              <w:jc w:val="both"/>
              <w:rPr>
                <w:rFonts w:cs="Calibri" w:cstheme="minorHAnsi"/>
                <w:b/>
                <w:b/>
              </w:rPr>
            </w:pPr>
            <w:r>
              <w:rPr>
                <w:rFonts w:eastAsia="" w:cs="Calibri" w:cstheme="minorHAnsi"/>
                <w:b/>
                <w:bCs/>
                <w:i/>
                <w:iCs/>
                <w:kern w:val="0"/>
                <w:sz w:val="22"/>
                <w:szCs w:val="22"/>
                <w:lang w:val="hr-HR" w:eastAsia="hr-HR" w:bidi="ar-SA"/>
              </w:rPr>
              <w:t>razvijanja i predmetne i građanske kompetencije</w:t>
            </w:r>
            <w:r>
              <w:rPr>
                <w:rFonts w:eastAsia="" w:cs="Calibri" w:cstheme="minorHAnsi"/>
                <w:kern w:val="0"/>
                <w:sz w:val="22"/>
                <w:szCs w:val="22"/>
                <w:lang w:val="hr-HR" w:eastAsia="hr-HR" w:bidi="ar-SA"/>
              </w:rPr>
              <w:t>.</w:t>
            </w:r>
          </w:p>
        </w:tc>
        <w:tc>
          <w:tcPr>
            <w:tcW w:w="1523" w:type="dxa"/>
            <w:tcBorders/>
            <w:shd w:color="auto" w:fill="C6D9F1" w:themeFill="text2" w:themeFillTint="33"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15</w:t>
            </w:r>
          </w:p>
        </w:tc>
      </w:tr>
      <w:tr>
        <w:trPr/>
        <w:tc>
          <w:tcPr>
            <w:tcW w:w="1241" w:type="dxa"/>
            <w:vMerge w:val="continue"/>
            <w:tcBorders/>
            <w:shd w:color="auto" w:fill="6666FF" w:val="clear"/>
          </w:tcPr>
          <w:p>
            <w:pPr>
              <w:pStyle w:val="Normal"/>
              <w:widowControl/>
              <w:spacing w:lineRule="auto" w:line="240" w:before="0" w:after="0"/>
              <w:jc w:val="both"/>
              <w:rPr>
                <w:rFonts w:cs="Calibri" w:cstheme="minorHAnsi"/>
                <w:b/>
                <w:b/>
                <w:sz w:val="28"/>
                <w:szCs w:val="28"/>
              </w:rPr>
            </w:pPr>
            <w:r>
              <w:rPr>
                <w:rFonts w:eastAsia="" w:cs="Calibri" w:cstheme="minorHAnsi"/>
                <w:b/>
                <w:kern w:val="0"/>
                <w:sz w:val="22"/>
                <w:szCs w:val="22"/>
                <w:lang w:val="hr-HR" w:eastAsia="hr-HR" w:bidi="ar-SA"/>
              </w:rPr>
            </w:r>
          </w:p>
        </w:tc>
        <w:tc>
          <w:tcPr>
            <w:tcW w:w="6522" w:type="dxa"/>
            <w:tcBorders/>
            <w:shd w:color="auto" w:fill="8DB3E2" w:themeFill="text2" w:themeFillTint="66" w:val="clear"/>
          </w:tcPr>
          <w:p>
            <w:pPr>
              <w:pStyle w:val="Normal"/>
              <w:widowControl/>
              <w:spacing w:lineRule="auto" w:line="240" w:before="0" w:after="0"/>
              <w:jc w:val="left"/>
              <w:rPr>
                <w:rFonts w:cs="Calibri" w:cstheme="minorHAnsi"/>
                <w:i/>
                <w:i/>
                <w:iCs/>
              </w:rPr>
            </w:pPr>
            <w:r>
              <w:rPr>
                <w:rFonts w:eastAsia="" w:cs="Calibri" w:cstheme="minorHAnsi"/>
                <w:b/>
                <w:bCs/>
                <w:kern w:val="0"/>
                <w:sz w:val="22"/>
                <w:szCs w:val="22"/>
                <w:lang w:val="hr-HR" w:eastAsia="hr-HR" w:bidi="ar-SA"/>
              </w:rPr>
              <w:t xml:space="preserve">Sat razrednika </w:t>
            </w:r>
            <w:r>
              <w:rPr>
                <w:rFonts w:eastAsia="" w:cs="Calibri" w:cstheme="minorHAnsi"/>
                <w:kern w:val="0"/>
                <w:sz w:val="22"/>
                <w:szCs w:val="22"/>
                <w:lang w:val="hr-HR" w:eastAsia="hr-HR" w:bidi="ar-SA"/>
              </w:rPr>
              <w:t xml:space="preserve">– </w:t>
            </w:r>
            <w:r>
              <w:rPr>
                <w:rFonts w:eastAsia="" w:cs="Calibri" w:cstheme="minorHAnsi"/>
                <w:i/>
                <w:iCs/>
                <w:kern w:val="0"/>
                <w:sz w:val="22"/>
                <w:szCs w:val="22"/>
                <w:lang w:val="hr-HR" w:eastAsia="hr-HR" w:bidi="ar-SA"/>
              </w:rPr>
              <w:t>navedeni broj sati uključuje teme predviđene</w:t>
            </w:r>
          </w:p>
          <w:p>
            <w:pPr>
              <w:pStyle w:val="Normal"/>
              <w:widowControl/>
              <w:spacing w:lineRule="auto" w:line="240" w:before="0" w:after="0"/>
              <w:jc w:val="left"/>
              <w:rPr>
                <w:rFonts w:cs="Calibri" w:cstheme="minorHAnsi"/>
                <w:i/>
                <w:i/>
                <w:iCs/>
              </w:rPr>
            </w:pPr>
            <w:r>
              <w:rPr>
                <w:rFonts w:eastAsia="" w:cs="Calibri" w:cstheme="minorHAnsi"/>
                <w:i/>
                <w:iCs/>
                <w:kern w:val="0"/>
                <w:sz w:val="22"/>
                <w:szCs w:val="22"/>
                <w:lang w:val="hr-HR" w:eastAsia="hr-HR" w:bidi="ar-SA"/>
              </w:rPr>
              <w:t>planom sata razrednika i Zakonom o odgoju i obrazovanju u</w:t>
            </w:r>
          </w:p>
          <w:p>
            <w:pPr>
              <w:pStyle w:val="Normal"/>
              <w:widowControl/>
              <w:spacing w:lineRule="auto" w:line="240" w:before="0" w:after="0"/>
              <w:jc w:val="left"/>
              <w:rPr>
                <w:rFonts w:cs="Calibri" w:cstheme="minorHAnsi"/>
              </w:rPr>
            </w:pPr>
            <w:r>
              <w:rPr>
                <w:rFonts w:eastAsia="" w:cs="Calibri" w:cstheme="minorHAnsi"/>
                <w:i/>
                <w:iCs/>
                <w:kern w:val="0"/>
                <w:sz w:val="22"/>
                <w:szCs w:val="22"/>
                <w:lang w:val="hr-HR" w:eastAsia="hr-HR" w:bidi="ar-SA"/>
              </w:rPr>
              <w:t xml:space="preserve">osnovnoj i srednjoj školi </w:t>
            </w:r>
            <w:r>
              <w:rPr>
                <w:rFonts w:eastAsia="" w:cs="Calibri" w:cstheme="minorHAnsi"/>
                <w:kern w:val="0"/>
                <w:sz w:val="22"/>
                <w:szCs w:val="22"/>
                <w:lang w:val="hr-HR" w:eastAsia="hr-HR" w:bidi="ar-SA"/>
              </w:rPr>
              <w:t>(NN, br. 87/08, 86/09, 92/10, 105/10,</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90/11, 5/12, 16/12, 86/12, 126/12, 94/13) – izbori za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predsjednika razreda i vijeće učenika, donošenje razrednih</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pravila, komunikacijske vještine i razumijevanje razreda i</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škole kao zajednice učenika i nastavnika uređene na načelima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poštovanja dostojanstva svake osobe i zajedničkog rada na</w:t>
            </w:r>
          </w:p>
          <w:p>
            <w:pPr>
              <w:pStyle w:val="Normal"/>
              <w:widowControl/>
              <w:spacing w:lineRule="auto" w:line="240" w:before="0" w:after="0"/>
              <w:jc w:val="both"/>
              <w:rPr>
                <w:rFonts w:cs="Calibri" w:cstheme="minorHAnsi"/>
                <w:b/>
                <w:b/>
              </w:rPr>
            </w:pPr>
            <w:r>
              <w:rPr>
                <w:rFonts w:eastAsia="" w:cs="Calibri" w:cstheme="minorHAnsi"/>
                <w:kern w:val="0"/>
                <w:sz w:val="22"/>
                <w:szCs w:val="22"/>
                <w:lang w:val="hr-HR" w:eastAsia="hr-HR" w:bidi="ar-SA"/>
              </w:rPr>
              <w:t>dobrobit svih.</w:t>
            </w:r>
          </w:p>
        </w:tc>
        <w:tc>
          <w:tcPr>
            <w:tcW w:w="1523" w:type="dxa"/>
            <w:tcBorders/>
            <w:shd w:color="auto" w:fill="8DB3E2" w:themeFill="text2" w:themeFillTint="66"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10</w:t>
            </w:r>
          </w:p>
        </w:tc>
      </w:tr>
      <w:tr>
        <w:trPr/>
        <w:tc>
          <w:tcPr>
            <w:tcW w:w="1241" w:type="dxa"/>
            <w:vMerge w:val="continue"/>
            <w:tcBorders/>
            <w:shd w:color="auto" w:fill="6666FF" w:val="clear"/>
          </w:tcPr>
          <w:p>
            <w:pPr>
              <w:pStyle w:val="Normal"/>
              <w:widowControl/>
              <w:spacing w:lineRule="auto" w:line="240" w:before="0" w:after="0"/>
              <w:jc w:val="both"/>
              <w:rPr>
                <w:rFonts w:cs="Calibri" w:cstheme="minorHAnsi"/>
                <w:b/>
                <w:b/>
                <w:sz w:val="28"/>
                <w:szCs w:val="28"/>
              </w:rPr>
            </w:pPr>
            <w:r>
              <w:rPr>
                <w:rFonts w:eastAsia="" w:cs="Calibri" w:cstheme="minorHAnsi"/>
                <w:b/>
                <w:kern w:val="0"/>
                <w:sz w:val="22"/>
                <w:szCs w:val="22"/>
                <w:lang w:val="hr-HR" w:eastAsia="hr-HR" w:bidi="ar-SA"/>
              </w:rPr>
            </w:r>
          </w:p>
        </w:tc>
        <w:tc>
          <w:tcPr>
            <w:tcW w:w="6522" w:type="dxa"/>
            <w:tcBorders/>
            <w:shd w:color="auto" w:fill="C6D9F1" w:themeFill="text2" w:themeFillTint="33" w:val="clear"/>
          </w:tcPr>
          <w:p>
            <w:pPr>
              <w:pStyle w:val="Normal"/>
              <w:widowControl/>
              <w:spacing w:lineRule="auto" w:line="240" w:before="0" w:after="0"/>
              <w:jc w:val="left"/>
              <w:rPr>
                <w:rFonts w:cs="Calibri" w:cstheme="minorHAnsi"/>
              </w:rPr>
            </w:pPr>
            <w:r>
              <w:rPr>
                <w:rFonts w:eastAsia="" w:cs="Calibri" w:cstheme="minorHAnsi"/>
                <w:b/>
                <w:bCs/>
                <w:kern w:val="0"/>
                <w:sz w:val="22"/>
                <w:szCs w:val="22"/>
                <w:lang w:val="hr-HR" w:eastAsia="hr-HR" w:bidi="ar-SA"/>
              </w:rPr>
              <w:t xml:space="preserve">Izvanučioničke aktivnosti </w:t>
            </w:r>
            <w:r>
              <w:rPr>
                <w:rFonts w:eastAsia="" w:cs="Calibri" w:cstheme="minorHAnsi"/>
                <w:kern w:val="0"/>
                <w:sz w:val="22"/>
                <w:szCs w:val="22"/>
                <w:lang w:val="hr-HR" w:eastAsia="hr-HR" w:bidi="ar-SA"/>
              </w:rPr>
              <w:t>- ostvaruju se suradnjom škole i</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lokalne zajednice. U njih trebaju biti uključeni svi učenici</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prema njihovim interesima i mogućnostima škole. Oblici</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uključivanja mogu biti različiti: na razini cijele škole, pojedinog</w:t>
            </w:r>
          </w:p>
          <w:p>
            <w:pPr>
              <w:pStyle w:val="Normal"/>
              <w:widowControl/>
              <w:spacing w:lineRule="auto" w:line="240" w:before="0" w:after="0"/>
              <w:jc w:val="left"/>
              <w:rPr>
                <w:rFonts w:cs="Calibri" w:cstheme="minorHAnsi"/>
                <w:i/>
                <w:i/>
                <w:iCs/>
              </w:rPr>
            </w:pPr>
            <w:r>
              <w:rPr>
                <w:rFonts w:eastAsia="" w:cs="Calibri" w:cstheme="minorHAnsi"/>
                <w:kern w:val="0"/>
                <w:sz w:val="22"/>
                <w:szCs w:val="22"/>
                <w:lang w:val="hr-HR" w:eastAsia="hr-HR" w:bidi="ar-SA"/>
              </w:rPr>
              <w:t xml:space="preserve">razreda ili skupine učenika. Obuhvaćaju </w:t>
            </w:r>
            <w:r>
              <w:rPr>
                <w:rFonts w:eastAsia="" w:cs="Calibri" w:cstheme="minorHAnsi"/>
                <w:i/>
                <w:iCs/>
                <w:kern w:val="0"/>
                <w:sz w:val="22"/>
                <w:szCs w:val="22"/>
                <w:lang w:val="hr-HR" w:eastAsia="hr-HR" w:bidi="ar-SA"/>
              </w:rPr>
              <w:t>istraživačke aktivnosti</w:t>
            </w:r>
          </w:p>
          <w:p>
            <w:pPr>
              <w:pStyle w:val="Normal"/>
              <w:widowControl/>
              <w:spacing w:lineRule="auto" w:line="240" w:before="0" w:after="0"/>
              <w:jc w:val="left"/>
              <w:rPr>
                <w:rFonts w:cs="Calibri" w:cstheme="minorHAnsi"/>
                <w:i/>
                <w:i/>
                <w:iCs/>
              </w:rPr>
            </w:pPr>
            <w:r>
              <w:rPr>
                <w:rFonts w:eastAsia="" w:cs="Calibri" w:cstheme="minorHAnsi"/>
                <w:kern w:val="0"/>
                <w:sz w:val="22"/>
                <w:szCs w:val="22"/>
                <w:lang w:val="hr-HR" w:eastAsia="hr-HR" w:bidi="ar-SA"/>
              </w:rPr>
              <w:t xml:space="preserve">(npr. projekt građanin, zaštita potrošača), </w:t>
            </w:r>
            <w:r>
              <w:rPr>
                <w:rFonts w:eastAsia="" w:cs="Calibri" w:cstheme="minorHAnsi"/>
                <w:i/>
                <w:iCs/>
                <w:kern w:val="0"/>
                <w:sz w:val="22"/>
                <w:szCs w:val="22"/>
                <w:lang w:val="hr-HR" w:eastAsia="hr-HR" w:bidi="ar-SA"/>
              </w:rPr>
              <w:t>volonterske</w:t>
            </w:r>
          </w:p>
          <w:p>
            <w:pPr>
              <w:pStyle w:val="Normal"/>
              <w:widowControl/>
              <w:spacing w:lineRule="auto" w:line="240" w:before="0" w:after="0"/>
              <w:jc w:val="left"/>
              <w:rPr>
                <w:rFonts w:cs="Calibri" w:cstheme="minorHAnsi"/>
              </w:rPr>
            </w:pPr>
            <w:r>
              <w:rPr>
                <w:rFonts w:eastAsia="" w:cs="Calibri" w:cstheme="minorHAnsi"/>
                <w:i/>
                <w:iCs/>
                <w:kern w:val="0"/>
                <w:sz w:val="22"/>
                <w:szCs w:val="22"/>
                <w:lang w:val="hr-HR" w:eastAsia="hr-HR" w:bidi="ar-SA"/>
              </w:rPr>
              <w:t xml:space="preserve">aktivnosti </w:t>
            </w:r>
            <w:r>
              <w:rPr>
                <w:rFonts w:eastAsia="" w:cs="Calibri" w:cstheme="minorHAnsi"/>
                <w:kern w:val="0"/>
                <w:sz w:val="22"/>
                <w:szCs w:val="22"/>
                <w:lang w:val="hr-HR" w:eastAsia="hr-HR" w:bidi="ar-SA"/>
              </w:rPr>
              <w:t>(npr. pomoć starijim mještanima, osobama s</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posebnim potrebama, djeci koja žive u siromaštvu),</w:t>
            </w:r>
          </w:p>
          <w:p>
            <w:pPr>
              <w:pStyle w:val="Normal"/>
              <w:widowControl/>
              <w:spacing w:lineRule="auto" w:line="240" w:before="0" w:after="0"/>
              <w:jc w:val="left"/>
              <w:rPr>
                <w:rFonts w:cs="Calibri" w:cstheme="minorHAnsi"/>
              </w:rPr>
            </w:pPr>
            <w:r>
              <w:rPr>
                <w:rFonts w:eastAsia="" w:cs="Calibri" w:cstheme="minorHAnsi"/>
                <w:i/>
                <w:iCs/>
                <w:kern w:val="0"/>
                <w:sz w:val="22"/>
                <w:szCs w:val="22"/>
                <w:lang w:val="hr-HR" w:eastAsia="hr-HR" w:bidi="ar-SA"/>
              </w:rPr>
              <w:t xml:space="preserve">organizacijske aktivnosti </w:t>
            </w:r>
            <w:r>
              <w:rPr>
                <w:rFonts w:eastAsia="" w:cs="Calibri" w:cstheme="minorHAnsi"/>
                <w:kern w:val="0"/>
                <w:sz w:val="22"/>
                <w:szCs w:val="22"/>
                <w:lang w:val="hr-HR" w:eastAsia="hr-HR" w:bidi="ar-SA"/>
              </w:rPr>
              <w:t>(npr. obilježavanje posebnih</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 xml:space="preserve">tematskih dana), </w:t>
            </w:r>
            <w:r>
              <w:rPr>
                <w:rFonts w:eastAsia="" w:cs="Calibri" w:cstheme="minorHAnsi"/>
                <w:i/>
                <w:iCs/>
                <w:kern w:val="0"/>
                <w:sz w:val="22"/>
                <w:szCs w:val="22"/>
                <w:lang w:val="hr-HR" w:eastAsia="hr-HR" w:bidi="ar-SA"/>
              </w:rPr>
              <w:t xml:space="preserve">proizvodno-inovativne aktivnosti </w:t>
            </w:r>
            <w:r>
              <w:rPr>
                <w:rFonts w:eastAsia="" w:cs="Calibri" w:cstheme="minorHAnsi"/>
                <w:kern w:val="0"/>
                <w:sz w:val="22"/>
                <w:szCs w:val="22"/>
                <w:lang w:val="hr-HR" w:eastAsia="hr-HR" w:bidi="ar-SA"/>
              </w:rPr>
              <w:t>(npr.</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zaštita okoliša, rad u školskoj zadruzi i/ili zajednici tehničke</w:t>
            </w:r>
          </w:p>
          <w:p>
            <w:pPr>
              <w:pStyle w:val="Normal"/>
              <w:widowControl/>
              <w:spacing w:lineRule="auto" w:line="240" w:before="0" w:after="0"/>
              <w:jc w:val="both"/>
              <w:rPr>
                <w:rFonts w:cs="Calibri" w:cstheme="minorHAnsi"/>
                <w:b/>
                <w:b/>
              </w:rPr>
            </w:pPr>
            <w:r>
              <w:rPr>
                <w:rFonts w:eastAsia="" w:cs="Calibri" w:cstheme="minorHAnsi"/>
                <w:kern w:val="0"/>
                <w:sz w:val="22"/>
                <w:szCs w:val="22"/>
                <w:lang w:val="hr-HR" w:eastAsia="hr-HR" w:bidi="ar-SA"/>
              </w:rPr>
              <w:t>kulture) i druge projekte i aktivnosti.</w:t>
            </w:r>
          </w:p>
        </w:tc>
        <w:tc>
          <w:tcPr>
            <w:tcW w:w="1523" w:type="dxa"/>
            <w:tcBorders/>
            <w:shd w:color="auto" w:fill="C6D9F1" w:themeFill="text2" w:themeFillTint="33"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10</w:t>
            </w:r>
          </w:p>
        </w:tc>
      </w:tr>
      <w:tr>
        <w:trPr/>
        <w:tc>
          <w:tcPr>
            <w:tcW w:w="1241" w:type="dxa"/>
            <w:vMerge w:val="continue"/>
            <w:tcBorders/>
            <w:shd w:color="auto" w:fill="6666FF" w:val="clear"/>
          </w:tcPr>
          <w:p>
            <w:pPr>
              <w:pStyle w:val="Normal"/>
              <w:widowControl/>
              <w:spacing w:lineRule="auto" w:line="240" w:before="0" w:after="0"/>
              <w:jc w:val="both"/>
              <w:rPr>
                <w:rFonts w:cs="Calibri" w:cstheme="minorHAnsi"/>
                <w:b/>
                <w:b/>
                <w:sz w:val="28"/>
                <w:szCs w:val="28"/>
              </w:rPr>
            </w:pPr>
            <w:r>
              <w:rPr>
                <w:rFonts w:eastAsia="" w:cs="Calibri" w:cstheme="minorHAnsi"/>
                <w:b/>
                <w:kern w:val="0"/>
                <w:sz w:val="22"/>
                <w:szCs w:val="22"/>
                <w:lang w:val="hr-HR" w:eastAsia="hr-HR" w:bidi="ar-SA"/>
              </w:rPr>
            </w:r>
          </w:p>
        </w:tc>
        <w:tc>
          <w:tcPr>
            <w:tcW w:w="6522" w:type="dxa"/>
            <w:tcBorders/>
            <w:shd w:color="auto" w:fill="6666FF" w:val="clear"/>
          </w:tcPr>
          <w:p>
            <w:pPr>
              <w:pStyle w:val="Normal"/>
              <w:widowControl/>
              <w:tabs>
                <w:tab w:val="clear" w:pos="708"/>
                <w:tab w:val="left" w:pos="1680" w:leader="none"/>
                <w:tab w:val="center" w:pos="3152" w:leader="none"/>
              </w:tabs>
              <w:spacing w:lineRule="auto" w:line="240" w:before="0" w:after="0"/>
              <w:jc w:val="left"/>
              <w:rPr>
                <w:rFonts w:cs="Calibri" w:cstheme="minorHAnsi"/>
                <w:b/>
                <w:b/>
                <w:sz w:val="28"/>
                <w:szCs w:val="28"/>
              </w:rPr>
            </w:pPr>
            <w:r>
              <w:rPr>
                <w:rFonts w:eastAsia="" w:cs="Calibri,Italic" w:ascii="Calibri,Italic" w:hAnsi="Calibri,Italic"/>
                <w:i/>
                <w:iCs/>
                <w:kern w:val="0"/>
                <w:sz w:val="24"/>
                <w:szCs w:val="24"/>
                <w:lang w:val="hr-HR" w:eastAsia="hr-HR" w:bidi="ar-SA"/>
              </w:rPr>
              <w:tab/>
              <w:tab/>
              <w:t>Ukupno</w:t>
            </w:r>
          </w:p>
        </w:tc>
        <w:tc>
          <w:tcPr>
            <w:tcW w:w="1523" w:type="dxa"/>
            <w:tcBorders/>
            <w:shd w:color="auto" w:fill="8DB3E2" w:themeFill="text2" w:themeFillTint="66"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35</w:t>
            </w:r>
          </w:p>
        </w:tc>
      </w:tr>
    </w:tbl>
    <w:p>
      <w:pPr>
        <w:pStyle w:val="Normal"/>
        <w:spacing w:before="0" w:after="0"/>
        <w:rPr>
          <w:rFonts w:cs="Calibri" w:cstheme="minorHAnsi"/>
          <w:b/>
          <w:b/>
          <w:sz w:val="28"/>
          <w:szCs w:val="28"/>
        </w:rPr>
      </w:pPr>
      <w:r>
        <w:rPr>
          <w:rFonts w:cs="Calibri"/>
          <w:b/>
          <w:sz w:val="24"/>
          <w:szCs w:val="24"/>
        </w:rPr>
        <w:t xml:space="preserve">Plan integriranja </w:t>
      </w:r>
      <w:r>
        <w:rPr>
          <w:rFonts w:cs="Calibri"/>
          <w:b/>
          <w:i/>
          <w:sz w:val="24"/>
          <w:szCs w:val="24"/>
        </w:rPr>
        <w:t>Programa međupredmetnih i interdisciplinarnih sadržaja (ishoda) Građanskog odgoj i obrazovanja</w:t>
      </w:r>
      <w:r>
        <w:rPr>
          <w:rFonts w:cs="Calibri"/>
          <w:b/>
          <w:sz w:val="24"/>
          <w:szCs w:val="24"/>
        </w:rPr>
        <w:t xml:space="preserve"> u postojeće predmete i izvanučioničke aktivnosti u V., VI., VII. i VIII. razredu osnovne škole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41"/>
        <w:gridCol w:w="6522"/>
        <w:gridCol w:w="1523"/>
      </w:tblGrid>
      <w:tr>
        <w:trPr/>
        <w:tc>
          <w:tcPr>
            <w:tcW w:w="1241" w:type="dxa"/>
            <w:tcBorders/>
            <w:shd w:color="auto" w:fill="6666FF"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Osnovna škola</w:t>
            </w:r>
          </w:p>
        </w:tc>
        <w:tc>
          <w:tcPr>
            <w:tcW w:w="6522" w:type="dxa"/>
            <w:tcBorders/>
            <w:shd w:color="auto" w:fill="6666FF"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OBVEZNA PROVEDBA</w:t>
            </w:r>
          </w:p>
        </w:tc>
        <w:tc>
          <w:tcPr>
            <w:tcW w:w="1523" w:type="dxa"/>
            <w:tcBorders/>
            <w:shd w:color="auto" w:fill="6666FF"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Godišnji broj sati</w:t>
            </w:r>
          </w:p>
        </w:tc>
      </w:tr>
      <w:tr>
        <w:trPr/>
        <w:tc>
          <w:tcPr>
            <w:tcW w:w="1241" w:type="dxa"/>
            <w:vMerge w:val="restart"/>
            <w:tcBorders/>
            <w:shd w:color="auto" w:fill="6666FF" w:val="clear"/>
          </w:tcPr>
          <w:p>
            <w:pPr>
              <w:pStyle w:val="Normal"/>
              <w:widowControl/>
              <w:spacing w:lineRule="auto" w:line="240" w:before="0" w:after="0"/>
              <w:jc w:val="left"/>
              <w:rPr>
                <w:rFonts w:ascii="Calibri,Bold" w:hAnsi="Calibri,Bold" w:cs="Calibri,Bold"/>
                <w:b/>
                <w:b/>
                <w:bCs/>
                <w:sz w:val="24"/>
                <w:szCs w:val="24"/>
              </w:rPr>
            </w:pPr>
            <w:r>
              <w:rPr>
                <w:rFonts w:eastAsia="" w:cs="Calibri,Bold" w:ascii="Calibri,Bold" w:hAnsi="Calibri,Bold"/>
                <w:b/>
                <w:bCs/>
                <w:kern w:val="0"/>
                <w:sz w:val="24"/>
                <w:szCs w:val="24"/>
                <w:lang w:val="hr-HR" w:eastAsia="hr-HR" w:bidi="ar-SA"/>
              </w:rPr>
              <w:t>V.,</w:t>
            </w:r>
          </w:p>
          <w:p>
            <w:pPr>
              <w:pStyle w:val="Normal"/>
              <w:widowControl/>
              <w:spacing w:lineRule="auto" w:line="240" w:before="0" w:after="0"/>
              <w:jc w:val="left"/>
              <w:rPr>
                <w:rFonts w:ascii="Calibri,Bold" w:hAnsi="Calibri,Bold" w:cs="Calibri,Bold"/>
                <w:b/>
                <w:b/>
                <w:bCs/>
                <w:sz w:val="24"/>
                <w:szCs w:val="24"/>
              </w:rPr>
            </w:pPr>
            <w:r>
              <w:rPr>
                <w:rFonts w:eastAsia="" w:cs="Calibri,Bold" w:ascii="Calibri,Bold" w:hAnsi="Calibri,Bold"/>
                <w:b/>
                <w:bCs/>
                <w:kern w:val="0"/>
                <w:sz w:val="24"/>
                <w:szCs w:val="24"/>
                <w:lang w:val="hr-HR" w:eastAsia="hr-HR" w:bidi="ar-SA"/>
              </w:rPr>
              <w:t>VI., VII. i VIII.</w:t>
            </w:r>
          </w:p>
          <w:p>
            <w:pPr>
              <w:pStyle w:val="Normal"/>
              <w:widowControl/>
              <w:spacing w:lineRule="auto" w:line="240" w:before="0" w:after="0"/>
              <w:jc w:val="both"/>
              <w:rPr>
                <w:rFonts w:cs="Calibri" w:cstheme="minorHAnsi"/>
                <w:b/>
                <w:b/>
                <w:sz w:val="28"/>
                <w:szCs w:val="28"/>
              </w:rPr>
            </w:pPr>
            <w:r>
              <w:rPr>
                <w:rFonts w:eastAsia="" w:cs="Calibri,Bold" w:ascii="Calibri,Bold" w:hAnsi="Calibri,Bold"/>
                <w:b/>
                <w:bCs/>
                <w:kern w:val="0"/>
                <w:sz w:val="24"/>
                <w:szCs w:val="24"/>
                <w:lang w:val="hr-HR" w:eastAsia="hr-HR" w:bidi="ar-SA"/>
              </w:rPr>
              <w:t>razred</w:t>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p>
            <w:pPr>
              <w:pStyle w:val="Normal"/>
              <w:widowControl/>
              <w:spacing w:lineRule="auto" w:line="240" w:before="0" w:after="0"/>
              <w:jc w:val="left"/>
              <w:rPr>
                <w:rFonts w:cs="Calibri" w:cstheme="minorHAnsi"/>
                <w:sz w:val="28"/>
                <w:szCs w:val="28"/>
              </w:rPr>
            </w:pPr>
            <w:r>
              <w:rPr>
                <w:rFonts w:eastAsia="" w:cs="Calibri" w:cstheme="minorHAnsi"/>
                <w:kern w:val="0"/>
                <w:sz w:val="22"/>
                <w:szCs w:val="22"/>
                <w:lang w:val="hr-HR" w:eastAsia="hr-HR" w:bidi="ar-SA"/>
              </w:rPr>
            </w:r>
          </w:p>
        </w:tc>
        <w:tc>
          <w:tcPr>
            <w:tcW w:w="6522" w:type="dxa"/>
            <w:tcBorders/>
            <w:shd w:color="auto" w:fill="C6D9F1" w:themeFill="text2" w:themeFillTint="33" w:val="clear"/>
          </w:tcPr>
          <w:p>
            <w:pPr>
              <w:pStyle w:val="Normal"/>
              <w:widowControl/>
              <w:spacing w:lineRule="auto" w:line="240" w:before="0" w:after="0"/>
              <w:jc w:val="left"/>
              <w:rPr>
                <w:rFonts w:cs="Calibri" w:cstheme="minorHAnsi"/>
              </w:rPr>
            </w:pPr>
            <w:r>
              <w:rPr>
                <w:rFonts w:eastAsia="" w:cs="Calibri" w:cstheme="minorHAnsi"/>
                <w:b/>
                <w:bCs/>
                <w:kern w:val="0"/>
                <w:sz w:val="22"/>
                <w:szCs w:val="22"/>
                <w:lang w:val="hr-HR" w:eastAsia="hr-HR" w:bidi="ar-SA"/>
              </w:rPr>
              <w:t xml:space="preserve">Međupredmetno - </w:t>
            </w:r>
            <w:r>
              <w:rPr>
                <w:rFonts w:eastAsia="" w:cs="Calibri" w:cstheme="minorHAnsi"/>
                <w:kern w:val="0"/>
                <w:sz w:val="22"/>
                <w:szCs w:val="22"/>
                <w:lang w:val="hr-HR" w:eastAsia="hr-HR" w:bidi="ar-SA"/>
              </w:rPr>
              <w:t>u sklopu svih predmeta: Hrvatski jezik, strani jezik,</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Matematika, Informatika, Tehnička kultura, Priroda, Biologija, Kemija,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Fizika, Povijest, Geografija, Vjeronauk, Likovna kultura, Glazbena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kultura, Tjelesna i zdravstvena kultura, programi stručnih suradnika.</w:t>
            </w:r>
          </w:p>
          <w:p>
            <w:pPr>
              <w:pStyle w:val="Normal"/>
              <w:widowControl/>
              <w:spacing w:lineRule="auto" w:line="240" w:before="0" w:after="0"/>
              <w:jc w:val="left"/>
              <w:rPr>
                <w:rFonts w:cs="Calibri" w:cstheme="minorHAnsi"/>
                <w:b/>
                <w:b/>
                <w:bCs/>
                <w:i/>
                <w:i/>
                <w:iCs/>
              </w:rPr>
            </w:pPr>
            <w:r>
              <w:rPr>
                <w:rFonts w:eastAsia="" w:cs="Calibri" w:cstheme="minorHAnsi"/>
                <w:b/>
                <w:bCs/>
                <w:i/>
                <w:iCs/>
                <w:kern w:val="0"/>
                <w:sz w:val="22"/>
                <w:szCs w:val="22"/>
                <w:lang w:val="hr-HR" w:eastAsia="hr-HR" w:bidi="ar-SA"/>
              </w:rPr>
              <w:t>Navedeni broj sati ne znači povećanje broja sati, nego integriranje i</w:t>
            </w:r>
          </w:p>
          <w:p>
            <w:pPr>
              <w:pStyle w:val="Normal"/>
              <w:widowControl/>
              <w:spacing w:lineRule="auto" w:line="240" w:before="0" w:after="0"/>
              <w:jc w:val="left"/>
              <w:rPr>
                <w:rFonts w:cs="Calibri" w:cstheme="minorHAnsi"/>
                <w:b/>
                <w:b/>
                <w:bCs/>
                <w:i/>
                <w:i/>
                <w:iCs/>
              </w:rPr>
            </w:pPr>
            <w:r>
              <w:rPr>
                <w:rFonts w:eastAsia="" w:cs="Calibri" w:cstheme="minorHAnsi"/>
                <w:b/>
                <w:bCs/>
                <w:i/>
                <w:iCs/>
                <w:kern w:val="0"/>
                <w:sz w:val="22"/>
                <w:szCs w:val="22"/>
                <w:lang w:val="hr-HR" w:eastAsia="hr-HR" w:bidi="ar-SA"/>
              </w:rPr>
              <w:t>koreliranje sadržaja s ciljem istodobnog razvijanja i predmetne i</w:t>
            </w:r>
          </w:p>
          <w:p>
            <w:pPr>
              <w:pStyle w:val="Normal"/>
              <w:widowControl/>
              <w:spacing w:lineRule="auto" w:line="240" w:before="0" w:after="0"/>
              <w:jc w:val="both"/>
              <w:rPr>
                <w:rFonts w:cs="Calibri" w:cstheme="minorHAnsi"/>
                <w:b/>
                <w:b/>
              </w:rPr>
            </w:pPr>
            <w:r>
              <w:rPr>
                <w:rFonts w:eastAsia="" w:cs="Calibri" w:cstheme="minorHAnsi"/>
                <w:b/>
                <w:bCs/>
                <w:i/>
                <w:iCs/>
                <w:kern w:val="0"/>
                <w:sz w:val="22"/>
                <w:szCs w:val="22"/>
                <w:lang w:val="hr-HR" w:eastAsia="hr-HR" w:bidi="ar-SA"/>
              </w:rPr>
              <w:t>građanske kompetencije</w:t>
            </w:r>
            <w:r>
              <w:rPr>
                <w:rFonts w:eastAsia="" w:cs="Calibri" w:cstheme="minorHAnsi"/>
                <w:b/>
                <w:bCs/>
                <w:kern w:val="0"/>
                <w:sz w:val="22"/>
                <w:szCs w:val="22"/>
                <w:lang w:val="hr-HR" w:eastAsia="hr-HR" w:bidi="ar-SA"/>
              </w:rPr>
              <w:t>.</w:t>
            </w:r>
          </w:p>
        </w:tc>
        <w:tc>
          <w:tcPr>
            <w:tcW w:w="1523" w:type="dxa"/>
            <w:tcBorders/>
            <w:shd w:color="auto" w:fill="C6D9F1" w:themeFill="text2" w:themeFillTint="33"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20</w:t>
            </w:r>
          </w:p>
        </w:tc>
      </w:tr>
      <w:tr>
        <w:trPr/>
        <w:tc>
          <w:tcPr>
            <w:tcW w:w="1241" w:type="dxa"/>
            <w:vMerge w:val="continue"/>
            <w:tcBorders/>
            <w:shd w:color="auto" w:fill="6666FF" w:val="clear"/>
          </w:tcPr>
          <w:p>
            <w:pPr>
              <w:pStyle w:val="Normal"/>
              <w:widowControl/>
              <w:spacing w:lineRule="auto" w:line="240" w:before="0" w:after="0"/>
              <w:jc w:val="both"/>
              <w:rPr>
                <w:rFonts w:cs="Calibri" w:cstheme="minorHAnsi"/>
                <w:b/>
                <w:b/>
                <w:sz w:val="28"/>
                <w:szCs w:val="28"/>
              </w:rPr>
            </w:pPr>
            <w:r>
              <w:rPr>
                <w:rFonts w:eastAsia="" w:cs="Calibri" w:cstheme="minorHAnsi"/>
                <w:b/>
                <w:kern w:val="0"/>
                <w:sz w:val="22"/>
                <w:szCs w:val="22"/>
                <w:lang w:val="hr-HR" w:eastAsia="hr-HR" w:bidi="ar-SA"/>
              </w:rPr>
            </w:r>
          </w:p>
        </w:tc>
        <w:tc>
          <w:tcPr>
            <w:tcW w:w="6522" w:type="dxa"/>
            <w:tcBorders/>
            <w:shd w:color="auto" w:fill="8DB3E2" w:themeFill="text2" w:themeFillTint="66" w:val="clear"/>
          </w:tcPr>
          <w:p>
            <w:pPr>
              <w:pStyle w:val="Normal"/>
              <w:widowControl/>
              <w:spacing w:lineRule="auto" w:line="240" w:before="0" w:after="0"/>
              <w:jc w:val="left"/>
              <w:rPr>
                <w:rFonts w:cs="Calibri" w:cstheme="minorHAnsi"/>
                <w:i/>
                <w:i/>
                <w:iCs/>
                <w:color w:val="000000"/>
              </w:rPr>
            </w:pPr>
            <w:r>
              <w:rPr>
                <w:rFonts w:eastAsia="" w:cs="Calibri" w:cstheme="minorHAnsi"/>
                <w:b/>
                <w:bCs/>
                <w:color w:val="000000"/>
                <w:kern w:val="0"/>
                <w:sz w:val="22"/>
                <w:szCs w:val="22"/>
                <w:lang w:val="hr-HR" w:eastAsia="hr-HR" w:bidi="ar-SA"/>
              </w:rPr>
              <w:t xml:space="preserve">Sat razrednika </w:t>
            </w:r>
            <w:r>
              <w:rPr>
                <w:rFonts w:eastAsia="" w:cs="Calibri" w:cstheme="minorHAnsi"/>
                <w:color w:val="000000"/>
                <w:kern w:val="0"/>
                <w:sz w:val="22"/>
                <w:szCs w:val="22"/>
                <w:lang w:val="hr-HR" w:eastAsia="hr-HR" w:bidi="ar-SA"/>
              </w:rPr>
              <w:t xml:space="preserve">– </w:t>
            </w:r>
            <w:r>
              <w:rPr>
                <w:rFonts w:eastAsia="" w:cs="Calibri" w:cstheme="minorHAnsi"/>
                <w:i/>
                <w:iCs/>
                <w:color w:val="000000"/>
                <w:kern w:val="0"/>
                <w:sz w:val="22"/>
                <w:szCs w:val="22"/>
                <w:lang w:val="hr-HR" w:eastAsia="hr-HR" w:bidi="ar-SA"/>
              </w:rPr>
              <w:t>navedeni broj sati uključuje teme predviđene planom</w:t>
            </w:r>
          </w:p>
          <w:p>
            <w:pPr>
              <w:pStyle w:val="Normal"/>
              <w:widowControl/>
              <w:spacing w:lineRule="auto" w:line="240" w:before="0" w:after="0"/>
              <w:jc w:val="left"/>
              <w:rPr>
                <w:rFonts w:cs="Calibri" w:cstheme="minorHAnsi"/>
                <w:i/>
                <w:i/>
                <w:iCs/>
                <w:color w:val="000000"/>
              </w:rPr>
            </w:pPr>
            <w:r>
              <w:rPr>
                <w:rFonts w:eastAsia="" w:cs="Calibri" w:cstheme="minorHAnsi"/>
                <w:i/>
                <w:iCs/>
                <w:color w:val="000000"/>
                <w:kern w:val="0"/>
                <w:sz w:val="22"/>
                <w:szCs w:val="22"/>
                <w:lang w:val="hr-HR" w:eastAsia="hr-HR" w:bidi="ar-SA"/>
              </w:rPr>
              <w:t>sata razrednika i Zakonom o odgoju i obrazovanju u osnovnoj i srednjoj</w:t>
            </w:r>
          </w:p>
          <w:p>
            <w:pPr>
              <w:pStyle w:val="Normal"/>
              <w:widowControl/>
              <w:spacing w:lineRule="auto" w:line="240" w:before="0" w:after="0"/>
              <w:jc w:val="left"/>
              <w:rPr>
                <w:rFonts w:cs="Calibri" w:cstheme="minorHAnsi"/>
                <w:color w:val="000000"/>
              </w:rPr>
            </w:pPr>
            <w:r>
              <w:rPr>
                <w:rFonts w:eastAsia="" w:cs="Calibri" w:cstheme="minorHAnsi"/>
                <w:i/>
                <w:iCs/>
                <w:color w:val="000000"/>
                <w:kern w:val="0"/>
                <w:sz w:val="22"/>
                <w:szCs w:val="22"/>
                <w:lang w:val="hr-HR" w:eastAsia="hr-HR" w:bidi="ar-SA"/>
              </w:rPr>
              <w:t xml:space="preserve">školi </w:t>
            </w:r>
            <w:r>
              <w:rPr>
                <w:rFonts w:eastAsia="" w:cs="Calibri" w:cstheme="minorHAnsi"/>
                <w:color w:val="000000"/>
                <w:kern w:val="0"/>
                <w:sz w:val="22"/>
                <w:szCs w:val="22"/>
                <w:lang w:val="hr-HR" w:eastAsia="hr-HR" w:bidi="ar-SA"/>
              </w:rPr>
              <w:t xml:space="preserve">(NN, br. </w:t>
            </w:r>
            <w:r>
              <w:rPr>
                <w:rFonts w:eastAsia="" w:cs="Calibri" w:cstheme="minorHAnsi"/>
                <w:color w:val="0000FF"/>
                <w:kern w:val="0"/>
                <w:sz w:val="22"/>
                <w:szCs w:val="22"/>
                <w:lang w:val="hr-HR" w:eastAsia="hr-HR" w:bidi="ar-SA"/>
              </w:rPr>
              <w:t>87/08</w:t>
            </w:r>
            <w:r>
              <w:rPr>
                <w:rFonts w:eastAsia="" w:cs="Calibri" w:cstheme="minorHAnsi"/>
                <w:color w:val="000000"/>
                <w:kern w:val="0"/>
                <w:sz w:val="22"/>
                <w:szCs w:val="22"/>
                <w:lang w:val="hr-HR" w:eastAsia="hr-HR" w:bidi="ar-SA"/>
              </w:rPr>
              <w:t xml:space="preserve">, </w:t>
            </w:r>
            <w:r>
              <w:rPr>
                <w:rFonts w:eastAsia="" w:cs="Calibri" w:cstheme="minorHAnsi"/>
                <w:color w:val="0000FF"/>
                <w:kern w:val="0"/>
                <w:sz w:val="22"/>
                <w:szCs w:val="22"/>
                <w:lang w:val="hr-HR" w:eastAsia="hr-HR" w:bidi="ar-SA"/>
              </w:rPr>
              <w:t>86/09</w:t>
            </w:r>
            <w:r>
              <w:rPr>
                <w:rFonts w:eastAsia="" w:cs="Calibri" w:cstheme="minorHAnsi"/>
                <w:color w:val="000000"/>
                <w:kern w:val="0"/>
                <w:sz w:val="22"/>
                <w:szCs w:val="22"/>
                <w:lang w:val="hr-HR" w:eastAsia="hr-HR" w:bidi="ar-SA"/>
              </w:rPr>
              <w:t xml:space="preserve">, </w:t>
            </w:r>
            <w:r>
              <w:rPr>
                <w:rFonts w:eastAsia="" w:cs="Calibri" w:cstheme="minorHAnsi"/>
                <w:color w:val="0000FF"/>
                <w:kern w:val="0"/>
                <w:sz w:val="22"/>
                <w:szCs w:val="22"/>
                <w:lang w:val="hr-HR" w:eastAsia="hr-HR" w:bidi="ar-SA"/>
              </w:rPr>
              <w:t>92/10</w:t>
            </w:r>
            <w:r>
              <w:rPr>
                <w:rFonts w:eastAsia="" w:cs="Calibri" w:cstheme="minorHAnsi"/>
                <w:color w:val="000000"/>
                <w:kern w:val="0"/>
                <w:sz w:val="22"/>
                <w:szCs w:val="22"/>
                <w:lang w:val="hr-HR" w:eastAsia="hr-HR" w:bidi="ar-SA"/>
              </w:rPr>
              <w:t xml:space="preserve">, </w:t>
            </w:r>
            <w:r>
              <w:rPr>
                <w:rFonts w:eastAsia="" w:cs="Calibri" w:cstheme="minorHAnsi"/>
                <w:color w:val="0000FF"/>
                <w:kern w:val="0"/>
                <w:sz w:val="22"/>
                <w:szCs w:val="22"/>
                <w:lang w:val="hr-HR" w:eastAsia="hr-HR" w:bidi="ar-SA"/>
              </w:rPr>
              <w:t>105/10</w:t>
            </w:r>
            <w:r>
              <w:rPr>
                <w:rFonts w:eastAsia="" w:cs="Calibri" w:cstheme="minorHAnsi"/>
                <w:color w:val="000000"/>
                <w:kern w:val="0"/>
                <w:sz w:val="22"/>
                <w:szCs w:val="22"/>
                <w:lang w:val="hr-HR" w:eastAsia="hr-HR" w:bidi="ar-SA"/>
              </w:rPr>
              <w:t xml:space="preserve">, </w:t>
            </w:r>
            <w:r>
              <w:rPr>
                <w:rFonts w:eastAsia="" w:cs="Calibri" w:cstheme="minorHAnsi"/>
                <w:color w:val="0000FF"/>
                <w:kern w:val="0"/>
                <w:sz w:val="22"/>
                <w:szCs w:val="22"/>
                <w:lang w:val="hr-HR" w:eastAsia="hr-HR" w:bidi="ar-SA"/>
              </w:rPr>
              <w:t>90/11</w:t>
            </w:r>
            <w:r>
              <w:rPr>
                <w:rFonts w:eastAsia="" w:cs="Calibri" w:cstheme="minorHAnsi"/>
                <w:color w:val="000000"/>
                <w:kern w:val="0"/>
                <w:sz w:val="22"/>
                <w:szCs w:val="22"/>
                <w:lang w:val="hr-HR" w:eastAsia="hr-HR" w:bidi="ar-SA"/>
              </w:rPr>
              <w:t xml:space="preserve">, </w:t>
            </w:r>
            <w:r>
              <w:rPr>
                <w:rFonts w:eastAsia="" w:cs="Calibri" w:cstheme="minorHAnsi"/>
                <w:color w:val="0000FF"/>
                <w:kern w:val="0"/>
                <w:sz w:val="22"/>
                <w:szCs w:val="22"/>
                <w:lang w:val="hr-HR" w:eastAsia="hr-HR" w:bidi="ar-SA"/>
              </w:rPr>
              <w:t>5/12</w:t>
            </w:r>
            <w:r>
              <w:rPr>
                <w:rFonts w:eastAsia="" w:cs="Calibri" w:cstheme="minorHAnsi"/>
                <w:color w:val="000000"/>
                <w:kern w:val="0"/>
                <w:sz w:val="22"/>
                <w:szCs w:val="22"/>
                <w:lang w:val="hr-HR" w:eastAsia="hr-HR" w:bidi="ar-SA"/>
              </w:rPr>
              <w:t xml:space="preserve">, </w:t>
            </w:r>
            <w:r>
              <w:rPr>
                <w:rFonts w:eastAsia="" w:cs="Calibri" w:cstheme="minorHAnsi"/>
                <w:color w:val="0000FF"/>
                <w:kern w:val="0"/>
                <w:sz w:val="22"/>
                <w:szCs w:val="22"/>
                <w:lang w:val="hr-HR" w:eastAsia="hr-HR" w:bidi="ar-SA"/>
              </w:rPr>
              <w:t>16/12</w:t>
            </w:r>
            <w:r>
              <w:rPr>
                <w:rFonts w:eastAsia="" w:cs="Calibri" w:cstheme="minorHAnsi"/>
                <w:color w:val="000000"/>
                <w:kern w:val="0"/>
                <w:sz w:val="22"/>
                <w:szCs w:val="22"/>
                <w:lang w:val="hr-HR" w:eastAsia="hr-HR" w:bidi="ar-SA"/>
              </w:rPr>
              <w:t xml:space="preserve">, </w:t>
            </w:r>
            <w:r>
              <w:rPr>
                <w:rFonts w:eastAsia="" w:cs="Calibri" w:cstheme="minorHAnsi"/>
                <w:color w:val="0000FF"/>
                <w:kern w:val="0"/>
                <w:sz w:val="22"/>
                <w:szCs w:val="22"/>
                <w:lang w:val="hr-HR" w:eastAsia="hr-HR" w:bidi="ar-SA"/>
              </w:rPr>
              <w:t>86/12</w:t>
            </w:r>
            <w:r>
              <w:rPr>
                <w:rFonts w:eastAsia="" w:cs="Calibri" w:cstheme="minorHAnsi"/>
                <w:color w:val="000000"/>
                <w:kern w:val="0"/>
                <w:sz w:val="22"/>
                <w:szCs w:val="22"/>
                <w:lang w:val="hr-HR" w:eastAsia="hr-HR" w:bidi="ar-SA"/>
              </w:rPr>
              <w:t>,</w:t>
            </w:r>
          </w:p>
          <w:p>
            <w:pPr>
              <w:pStyle w:val="Normal"/>
              <w:widowControl/>
              <w:spacing w:lineRule="auto" w:line="240" w:before="0" w:after="0"/>
              <w:jc w:val="left"/>
              <w:rPr>
                <w:rFonts w:cs="Calibri" w:cstheme="minorHAnsi"/>
                <w:color w:val="000000"/>
              </w:rPr>
            </w:pPr>
            <w:r>
              <w:rPr>
                <w:rFonts w:eastAsia="" w:cs="Calibri" w:cstheme="minorHAnsi"/>
                <w:color w:val="0000FF"/>
                <w:kern w:val="0"/>
                <w:sz w:val="22"/>
                <w:szCs w:val="22"/>
                <w:lang w:val="hr-HR" w:eastAsia="hr-HR" w:bidi="ar-SA"/>
              </w:rPr>
              <w:t>126/12</w:t>
            </w:r>
            <w:r>
              <w:rPr>
                <w:rFonts w:eastAsia="" w:cs="Calibri" w:cstheme="minorHAnsi"/>
                <w:color w:val="000000"/>
                <w:kern w:val="0"/>
                <w:sz w:val="22"/>
                <w:szCs w:val="22"/>
                <w:lang w:val="hr-HR" w:eastAsia="hr-HR" w:bidi="ar-SA"/>
              </w:rPr>
              <w:t xml:space="preserve">, </w:t>
            </w:r>
            <w:r>
              <w:rPr>
                <w:rFonts w:eastAsia="" w:cs="Calibri" w:cstheme="minorHAnsi"/>
                <w:color w:val="0000FF"/>
                <w:kern w:val="0"/>
                <w:sz w:val="22"/>
                <w:szCs w:val="22"/>
                <w:lang w:val="hr-HR" w:eastAsia="hr-HR" w:bidi="ar-SA"/>
              </w:rPr>
              <w:t>94/13</w:t>
            </w:r>
            <w:r>
              <w:rPr>
                <w:rFonts w:eastAsia="" w:cs="Calibri" w:cstheme="minorHAnsi"/>
                <w:color w:val="000000"/>
                <w:kern w:val="0"/>
                <w:sz w:val="22"/>
                <w:szCs w:val="22"/>
                <w:lang w:val="hr-HR" w:eastAsia="hr-HR" w:bidi="ar-SA"/>
              </w:rPr>
              <w:t>) - izbori za predsjednika razreda i vijeće učenika,</w:t>
            </w:r>
          </w:p>
          <w:p>
            <w:pPr>
              <w:pStyle w:val="Normal"/>
              <w:widowControl/>
              <w:spacing w:lineRule="auto" w:line="240" w:before="0" w:after="0"/>
              <w:jc w:val="left"/>
              <w:rPr>
                <w:rFonts w:cs="Calibri" w:cstheme="minorHAnsi"/>
                <w:color w:val="000000"/>
              </w:rPr>
            </w:pPr>
            <w:r>
              <w:rPr>
                <w:rFonts w:eastAsia="" w:cs="Calibri" w:cstheme="minorHAnsi"/>
                <w:color w:val="000000"/>
                <w:kern w:val="0"/>
                <w:sz w:val="22"/>
                <w:szCs w:val="22"/>
                <w:lang w:val="hr-HR" w:eastAsia="hr-HR" w:bidi="ar-SA"/>
              </w:rPr>
              <w:t>donošenje razrednih pravila, komunikacijske vještine, razumijevanje</w:t>
            </w:r>
          </w:p>
          <w:p>
            <w:pPr>
              <w:pStyle w:val="Normal"/>
              <w:widowControl/>
              <w:spacing w:lineRule="auto" w:line="240" w:before="0" w:after="0"/>
              <w:jc w:val="left"/>
              <w:rPr>
                <w:rFonts w:cs="Calibri" w:cstheme="minorHAnsi"/>
                <w:color w:val="000000"/>
              </w:rPr>
            </w:pPr>
            <w:r>
              <w:rPr>
                <w:rFonts w:eastAsia="" w:cs="Calibri" w:cstheme="minorHAnsi"/>
                <w:color w:val="000000"/>
                <w:kern w:val="0"/>
                <w:sz w:val="22"/>
                <w:szCs w:val="22"/>
                <w:lang w:val="hr-HR" w:eastAsia="hr-HR" w:bidi="ar-SA"/>
              </w:rPr>
              <w:t>razreda i škole kao zajednice učenika i nastavnika uređene na načelima</w:t>
            </w:r>
          </w:p>
          <w:p>
            <w:pPr>
              <w:pStyle w:val="Normal"/>
              <w:widowControl/>
              <w:spacing w:lineRule="auto" w:line="240" w:before="0" w:after="0"/>
              <w:jc w:val="left"/>
              <w:rPr>
                <w:rFonts w:cs="Calibri" w:cstheme="minorHAnsi"/>
                <w:color w:val="000000"/>
              </w:rPr>
            </w:pPr>
            <w:r>
              <w:rPr>
                <w:rFonts w:eastAsia="" w:cs="Calibri" w:cstheme="minorHAnsi"/>
                <w:color w:val="000000"/>
                <w:kern w:val="0"/>
                <w:sz w:val="22"/>
                <w:szCs w:val="22"/>
                <w:lang w:val="hr-HR" w:eastAsia="hr-HR" w:bidi="ar-SA"/>
              </w:rPr>
              <w:t>poštovanja dostojanstva svake osobe i zajedničkog rada na dobrobit</w:t>
            </w:r>
          </w:p>
          <w:p>
            <w:pPr>
              <w:pStyle w:val="Normal"/>
              <w:widowControl/>
              <w:spacing w:lineRule="auto" w:line="240" w:before="0" w:after="0"/>
              <w:jc w:val="left"/>
              <w:rPr>
                <w:rFonts w:cs="Calibri" w:cstheme="minorHAnsi"/>
                <w:b/>
                <w:b/>
              </w:rPr>
            </w:pPr>
            <w:r>
              <w:rPr>
                <w:rFonts w:eastAsia="" w:cs="Calibri" w:cstheme="minorHAnsi"/>
                <w:color w:val="000000"/>
                <w:kern w:val="0"/>
                <w:sz w:val="22"/>
                <w:szCs w:val="22"/>
                <w:lang w:val="hr-HR" w:eastAsia="hr-HR" w:bidi="ar-SA"/>
              </w:rPr>
              <w:t>svih.</w:t>
            </w:r>
          </w:p>
        </w:tc>
        <w:tc>
          <w:tcPr>
            <w:tcW w:w="1523" w:type="dxa"/>
            <w:tcBorders/>
            <w:shd w:color="auto" w:fill="8DB3E2" w:themeFill="text2" w:themeFillTint="66"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5</w:t>
            </w:r>
          </w:p>
        </w:tc>
      </w:tr>
      <w:tr>
        <w:trPr/>
        <w:tc>
          <w:tcPr>
            <w:tcW w:w="1241" w:type="dxa"/>
            <w:vMerge w:val="continue"/>
            <w:tcBorders/>
            <w:shd w:color="auto" w:fill="6666FF" w:val="clear"/>
          </w:tcPr>
          <w:p>
            <w:pPr>
              <w:pStyle w:val="Normal"/>
              <w:widowControl/>
              <w:spacing w:lineRule="auto" w:line="240" w:before="0" w:after="0"/>
              <w:jc w:val="both"/>
              <w:rPr>
                <w:rFonts w:cs="Calibri" w:cstheme="minorHAnsi"/>
                <w:b/>
                <w:b/>
                <w:sz w:val="28"/>
                <w:szCs w:val="28"/>
              </w:rPr>
            </w:pPr>
            <w:r>
              <w:rPr>
                <w:rFonts w:eastAsia="" w:cs="Calibri" w:cstheme="minorHAnsi"/>
                <w:b/>
                <w:kern w:val="0"/>
                <w:sz w:val="22"/>
                <w:szCs w:val="22"/>
                <w:lang w:val="hr-HR" w:eastAsia="hr-HR" w:bidi="ar-SA"/>
              </w:rPr>
            </w:r>
          </w:p>
        </w:tc>
        <w:tc>
          <w:tcPr>
            <w:tcW w:w="6522" w:type="dxa"/>
            <w:tcBorders/>
            <w:shd w:color="auto" w:fill="C6D9F1" w:themeFill="text2" w:themeFillTint="33" w:val="clear"/>
          </w:tcPr>
          <w:p>
            <w:pPr>
              <w:pStyle w:val="Normal"/>
              <w:widowControl/>
              <w:spacing w:lineRule="auto" w:line="240" w:before="0" w:after="0"/>
              <w:jc w:val="left"/>
              <w:rPr>
                <w:rFonts w:cs="Calibri" w:cstheme="minorHAnsi"/>
              </w:rPr>
            </w:pPr>
            <w:r>
              <w:rPr>
                <w:rFonts w:eastAsia="" w:cs="Calibri" w:cstheme="minorHAnsi"/>
                <w:b/>
                <w:bCs/>
                <w:kern w:val="0"/>
                <w:sz w:val="22"/>
                <w:szCs w:val="22"/>
                <w:lang w:val="hr-HR" w:eastAsia="hr-HR" w:bidi="ar-SA"/>
              </w:rPr>
              <w:t xml:space="preserve">Izvanučioničke aktivnosti </w:t>
            </w:r>
            <w:r>
              <w:rPr>
                <w:rFonts w:eastAsia="" w:cs="Calibri" w:cstheme="minorHAnsi"/>
                <w:kern w:val="0"/>
                <w:sz w:val="22"/>
                <w:szCs w:val="22"/>
                <w:lang w:val="hr-HR" w:eastAsia="hr-HR" w:bidi="ar-SA"/>
              </w:rPr>
              <w:t>- ostvaruju se suradnjom škole i lokalne</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zajednice. U njih trebaju biti uključeni svi učenici prema njihovim</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interesima i mogućnostima škole. Oblici uključivanja mogu biti različiti:</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na razini cijele škole, pojedinog razreda ili skupine učenika. Obuhvaćaju</w:t>
            </w:r>
          </w:p>
          <w:p>
            <w:pPr>
              <w:pStyle w:val="Normal"/>
              <w:widowControl/>
              <w:spacing w:lineRule="auto" w:line="240" w:before="0" w:after="0"/>
              <w:jc w:val="left"/>
              <w:rPr>
                <w:rFonts w:cs="Calibri" w:cstheme="minorHAnsi"/>
              </w:rPr>
            </w:pPr>
            <w:r>
              <w:rPr>
                <w:rFonts w:eastAsia="" w:cs="Calibri" w:cstheme="minorHAnsi"/>
                <w:i/>
                <w:iCs/>
                <w:kern w:val="0"/>
                <w:sz w:val="22"/>
                <w:szCs w:val="22"/>
                <w:lang w:val="hr-HR" w:eastAsia="hr-HR" w:bidi="ar-SA"/>
              </w:rPr>
              <w:t xml:space="preserve">istraživačke aktivnosti </w:t>
            </w:r>
            <w:r>
              <w:rPr>
                <w:rFonts w:eastAsia="" w:cs="Calibri" w:cstheme="minorHAnsi"/>
                <w:kern w:val="0"/>
                <w:sz w:val="22"/>
                <w:szCs w:val="22"/>
                <w:lang w:val="hr-HR" w:eastAsia="hr-HR" w:bidi="ar-SA"/>
              </w:rPr>
              <w:t>(npr. projekt građanin, zaštita potrošača),</w:t>
            </w:r>
          </w:p>
          <w:p>
            <w:pPr>
              <w:pStyle w:val="Normal"/>
              <w:widowControl/>
              <w:spacing w:lineRule="auto" w:line="240" w:before="0" w:after="0"/>
              <w:jc w:val="left"/>
              <w:rPr>
                <w:rFonts w:cs="Calibri" w:cstheme="minorHAnsi"/>
              </w:rPr>
            </w:pPr>
            <w:r>
              <w:rPr>
                <w:rFonts w:eastAsia="" w:cs="Calibri" w:cstheme="minorHAnsi"/>
                <w:i/>
                <w:iCs/>
                <w:kern w:val="0"/>
                <w:sz w:val="22"/>
                <w:szCs w:val="22"/>
                <w:lang w:val="hr-HR" w:eastAsia="hr-HR" w:bidi="ar-SA"/>
              </w:rPr>
              <w:t xml:space="preserve">volonterske aktivnosti </w:t>
            </w:r>
            <w:r>
              <w:rPr>
                <w:rFonts w:eastAsia="" w:cs="Calibri" w:cstheme="minorHAnsi"/>
                <w:kern w:val="0"/>
                <w:sz w:val="22"/>
                <w:szCs w:val="22"/>
                <w:lang w:val="hr-HR" w:eastAsia="hr-HR" w:bidi="ar-SA"/>
              </w:rPr>
              <w:t>(npr. pomoć starijim mještanima, osobama s</w:t>
            </w:r>
          </w:p>
          <w:p>
            <w:pPr>
              <w:pStyle w:val="Normal"/>
              <w:widowControl/>
              <w:spacing w:lineRule="auto" w:line="240" w:before="0" w:after="0"/>
              <w:jc w:val="left"/>
              <w:rPr>
                <w:rFonts w:cs="Calibri" w:cstheme="minorHAnsi"/>
                <w:i/>
                <w:i/>
                <w:iCs/>
              </w:rPr>
            </w:pPr>
            <w:r>
              <w:rPr>
                <w:rFonts w:eastAsia="" w:cs="Calibri" w:cstheme="minorHAnsi"/>
                <w:kern w:val="0"/>
                <w:sz w:val="22"/>
                <w:szCs w:val="22"/>
                <w:lang w:val="hr-HR" w:eastAsia="hr-HR" w:bidi="ar-SA"/>
              </w:rPr>
              <w:t xml:space="preserve">posebnim potrebama, djeci koja žive u siromaštvu), </w:t>
            </w:r>
            <w:r>
              <w:rPr>
                <w:rFonts w:eastAsia="" w:cs="Calibri" w:cstheme="minorHAnsi"/>
                <w:i/>
                <w:iCs/>
                <w:kern w:val="0"/>
                <w:sz w:val="22"/>
                <w:szCs w:val="22"/>
                <w:lang w:val="hr-HR" w:eastAsia="hr-HR" w:bidi="ar-SA"/>
              </w:rPr>
              <w:t>organizacijske</w:t>
            </w:r>
          </w:p>
          <w:p>
            <w:pPr>
              <w:pStyle w:val="Normal"/>
              <w:widowControl/>
              <w:spacing w:lineRule="auto" w:line="240" w:before="0" w:after="0"/>
              <w:jc w:val="left"/>
              <w:rPr>
                <w:rFonts w:cs="Calibri" w:cstheme="minorHAnsi"/>
                <w:i/>
                <w:i/>
                <w:iCs/>
              </w:rPr>
            </w:pPr>
            <w:r>
              <w:rPr>
                <w:rFonts w:eastAsia="" w:cs="Calibri" w:cstheme="minorHAnsi"/>
                <w:i/>
                <w:iCs/>
                <w:kern w:val="0"/>
                <w:sz w:val="22"/>
                <w:szCs w:val="22"/>
                <w:lang w:val="hr-HR" w:eastAsia="hr-HR" w:bidi="ar-SA"/>
              </w:rPr>
              <w:t xml:space="preserve">aktivnosti </w:t>
            </w:r>
            <w:r>
              <w:rPr>
                <w:rFonts w:eastAsia="" w:cs="Calibri" w:cstheme="minorHAnsi"/>
                <w:kern w:val="0"/>
                <w:sz w:val="22"/>
                <w:szCs w:val="22"/>
                <w:lang w:val="hr-HR" w:eastAsia="hr-HR" w:bidi="ar-SA"/>
              </w:rPr>
              <w:t xml:space="preserve">(npr. obilježavanje posebnih tematskih dana), </w:t>
            </w:r>
            <w:r>
              <w:rPr>
                <w:rFonts w:eastAsia="" w:cs="Calibri" w:cstheme="minorHAnsi"/>
                <w:i/>
                <w:iCs/>
                <w:kern w:val="0"/>
                <w:sz w:val="22"/>
                <w:szCs w:val="22"/>
                <w:lang w:val="hr-HR" w:eastAsia="hr-HR" w:bidi="ar-SA"/>
              </w:rPr>
              <w:t>proizvodnoinovativne</w:t>
            </w:r>
          </w:p>
          <w:p>
            <w:pPr>
              <w:pStyle w:val="Normal"/>
              <w:widowControl/>
              <w:spacing w:lineRule="auto" w:line="240" w:before="0" w:after="0"/>
              <w:jc w:val="left"/>
              <w:rPr>
                <w:rFonts w:cs="Calibri" w:cstheme="minorHAnsi"/>
              </w:rPr>
            </w:pPr>
            <w:r>
              <w:rPr>
                <w:rFonts w:eastAsia="" w:cs="Calibri" w:cstheme="minorHAnsi"/>
                <w:i/>
                <w:iCs/>
                <w:kern w:val="0"/>
                <w:sz w:val="22"/>
                <w:szCs w:val="22"/>
                <w:lang w:val="hr-HR" w:eastAsia="hr-HR" w:bidi="ar-SA"/>
              </w:rPr>
              <w:t xml:space="preserve">aktivnosti </w:t>
            </w:r>
            <w:r>
              <w:rPr>
                <w:rFonts w:eastAsia="" w:cs="Calibri" w:cstheme="minorHAnsi"/>
                <w:kern w:val="0"/>
                <w:sz w:val="22"/>
                <w:szCs w:val="22"/>
                <w:lang w:val="hr-HR" w:eastAsia="hr-HR" w:bidi="ar-SA"/>
              </w:rPr>
              <w:t>(npr. zaštita okoliša, rad u školskoj zadruzi i/ili</w:t>
            </w:r>
          </w:p>
          <w:p>
            <w:pPr>
              <w:pStyle w:val="Normal"/>
              <w:widowControl/>
              <w:spacing w:lineRule="auto" w:line="240" w:before="0" w:after="0"/>
              <w:jc w:val="both"/>
              <w:rPr>
                <w:rFonts w:cs="Calibri" w:cstheme="minorHAnsi"/>
                <w:b/>
                <w:b/>
              </w:rPr>
            </w:pPr>
            <w:r>
              <w:rPr>
                <w:rFonts w:eastAsia="" w:cs="Calibri" w:cstheme="minorHAnsi"/>
                <w:kern w:val="0"/>
                <w:sz w:val="22"/>
                <w:szCs w:val="22"/>
                <w:lang w:val="hr-HR" w:eastAsia="hr-HR" w:bidi="ar-SA"/>
              </w:rPr>
              <w:t>zajednici tehničke kulture) i druge srodne projekte i aktivnosti.</w:t>
            </w:r>
          </w:p>
        </w:tc>
        <w:tc>
          <w:tcPr>
            <w:tcW w:w="1523" w:type="dxa"/>
            <w:tcBorders/>
            <w:shd w:color="auto" w:fill="C6D9F1" w:themeFill="text2" w:themeFillTint="33"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2"/>
                <w:szCs w:val="22"/>
                <w:lang w:val="hr-HR" w:eastAsia="hr-HR" w:bidi="ar-SA"/>
              </w:rPr>
            </w:r>
          </w:p>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10</w:t>
            </w:r>
          </w:p>
        </w:tc>
      </w:tr>
      <w:tr>
        <w:trPr/>
        <w:tc>
          <w:tcPr>
            <w:tcW w:w="1241" w:type="dxa"/>
            <w:vMerge w:val="continue"/>
            <w:tcBorders/>
            <w:shd w:color="auto" w:fill="6666FF" w:val="clear"/>
          </w:tcPr>
          <w:p>
            <w:pPr>
              <w:pStyle w:val="Normal"/>
              <w:widowControl/>
              <w:spacing w:lineRule="auto" w:line="240" w:before="0" w:after="0"/>
              <w:jc w:val="both"/>
              <w:rPr>
                <w:rFonts w:cs="Calibri" w:cstheme="minorHAnsi"/>
                <w:b/>
                <w:b/>
                <w:sz w:val="28"/>
                <w:szCs w:val="28"/>
              </w:rPr>
            </w:pPr>
            <w:r>
              <w:rPr>
                <w:rFonts w:eastAsia="" w:cs="Calibri" w:cstheme="minorHAnsi"/>
                <w:b/>
                <w:kern w:val="0"/>
                <w:sz w:val="22"/>
                <w:szCs w:val="22"/>
                <w:lang w:val="hr-HR" w:eastAsia="hr-HR" w:bidi="ar-SA"/>
              </w:rPr>
            </w:r>
          </w:p>
        </w:tc>
        <w:tc>
          <w:tcPr>
            <w:tcW w:w="6522" w:type="dxa"/>
            <w:tcBorders/>
            <w:shd w:color="auto" w:fill="6666FF" w:val="clear"/>
          </w:tcPr>
          <w:p>
            <w:pPr>
              <w:pStyle w:val="Normal"/>
              <w:widowControl/>
              <w:tabs>
                <w:tab w:val="clear" w:pos="708"/>
                <w:tab w:val="left" w:pos="1680" w:leader="none"/>
                <w:tab w:val="center" w:pos="3152" w:leader="none"/>
              </w:tabs>
              <w:spacing w:lineRule="auto" w:line="240" w:before="0" w:after="0"/>
              <w:jc w:val="left"/>
              <w:rPr>
                <w:rFonts w:cs="Calibri" w:cstheme="minorHAnsi"/>
                <w:b/>
                <w:b/>
                <w:sz w:val="28"/>
                <w:szCs w:val="28"/>
              </w:rPr>
            </w:pPr>
            <w:r>
              <w:rPr>
                <w:rFonts w:eastAsia="" w:cs="Calibri,Italic" w:ascii="Calibri,Italic" w:hAnsi="Calibri,Italic"/>
                <w:i/>
                <w:iCs/>
                <w:kern w:val="0"/>
                <w:sz w:val="24"/>
                <w:szCs w:val="24"/>
                <w:lang w:val="hr-HR" w:eastAsia="hr-HR" w:bidi="ar-SA"/>
              </w:rPr>
              <w:tab/>
              <w:tab/>
              <w:t>Ukupno</w:t>
            </w:r>
          </w:p>
        </w:tc>
        <w:tc>
          <w:tcPr>
            <w:tcW w:w="1523" w:type="dxa"/>
            <w:tcBorders/>
            <w:shd w:color="auto" w:fill="8DB3E2" w:themeFill="text2" w:themeFillTint="66" w:val="clear"/>
          </w:tcPr>
          <w:p>
            <w:pPr>
              <w:pStyle w:val="Normal"/>
              <w:widowControl/>
              <w:spacing w:lineRule="auto" w:line="240" w:before="0" w:after="0"/>
              <w:jc w:val="center"/>
              <w:rPr>
                <w:rFonts w:cs="Calibri" w:cstheme="minorHAnsi"/>
                <w:b/>
                <w:b/>
                <w:sz w:val="28"/>
                <w:szCs w:val="28"/>
              </w:rPr>
            </w:pPr>
            <w:r>
              <w:rPr>
                <w:rFonts w:eastAsia="" w:cs="Calibri" w:cstheme="minorHAnsi"/>
                <w:b/>
                <w:kern w:val="0"/>
                <w:sz w:val="28"/>
                <w:szCs w:val="28"/>
                <w:lang w:val="hr-HR" w:eastAsia="hr-HR" w:bidi="ar-SA"/>
              </w:rPr>
              <w:t>35</w:t>
            </w:r>
          </w:p>
        </w:tc>
      </w:tr>
    </w:tbl>
    <w:p>
      <w:pPr>
        <w:pStyle w:val="Normal"/>
        <w:jc w:val="both"/>
        <w:rPr>
          <w:rFonts w:cs="Calibri" w:cstheme="minorHAnsi"/>
          <w:b/>
          <w:b/>
          <w:sz w:val="28"/>
          <w:szCs w:val="28"/>
        </w:rPr>
      </w:pPr>
      <w:r>
        <w:rPr>
          <w:rFonts w:cs="Calibri" w:cstheme="minorHAnsi"/>
          <w:b/>
          <w:sz w:val="28"/>
          <w:szCs w:val="28"/>
        </w:rPr>
      </w:r>
    </w:p>
    <w:p>
      <w:pPr>
        <w:pStyle w:val="ListParagraph"/>
        <w:numPr>
          <w:ilvl w:val="2"/>
          <w:numId w:val="18"/>
        </w:numPr>
        <w:jc w:val="both"/>
        <w:rPr>
          <w:rFonts w:cs="Calibri" w:cstheme="minorHAnsi"/>
          <w:b/>
          <w:b/>
          <w:sz w:val="28"/>
          <w:szCs w:val="28"/>
        </w:rPr>
      </w:pPr>
      <w:r>
        <w:rPr>
          <w:rFonts w:cs="Calibri" w:cstheme="minorHAnsi"/>
          <w:b/>
          <w:sz w:val="28"/>
          <w:szCs w:val="28"/>
        </w:rPr>
        <w:t>FESTIVAL PRAVA DJECE</w:t>
      </w:r>
    </w:p>
    <w:p>
      <w:pPr>
        <w:pStyle w:val="Normal"/>
        <w:jc w:val="both"/>
        <w:rPr>
          <w:rFonts w:cs="Consolas"/>
          <w:color w:val="000000"/>
        </w:rPr>
      </w:pPr>
      <w:r>
        <w:rPr>
          <w:rFonts w:cs="Consolas"/>
          <w:color w:val="000000"/>
          <w:shd w:fill="FFFFFF" w:val="clear"/>
        </w:rPr>
        <w:t>Udruga za promicanje stvaralaštva i jednakih mogućnosti Alternator organizira Festival u suradnji s Uredom UNICEF-a za Hrvatsku, Uredom pravobraniteljice za djecu i Hrvatskim filmskim savezom, s ciljem proslave dječjih prava i promocije stvaralaštva djece i mladih.</w:t>
      </w:r>
      <w:r>
        <w:rPr>
          <w:rFonts w:cs="Consolas"/>
          <w:color w:val="000000"/>
        </w:rPr>
        <w:br/>
      </w:r>
      <w:r>
        <w:rPr>
          <w:rFonts w:cs="Consolas"/>
          <w:color w:val="000000"/>
          <w:shd w:fill="FFFFFF" w:val="clear"/>
        </w:rPr>
        <w:t>Početak Festivala je 12. listopada pa sve do kraja studenog. Putem web stranice (festivalpravadjece.com&lt;</w:t>
      </w:r>
      <w:hyperlink r:id="rId21" w:tgtFrame="_blank">
        <w:r>
          <w:rPr>
            <w:rStyle w:val="InternetLink"/>
            <w:rFonts w:cs="Consolas"/>
            <w:color w:val="36525D"/>
            <w:shd w:fill="FFFFFF" w:val="clear"/>
          </w:rPr>
          <w:t>http://festivalpravadjece.com/</w:t>
        </w:r>
      </w:hyperlink>
      <w:r>
        <w:rPr>
          <w:rFonts w:cs="Consolas"/>
          <w:color w:val="000000"/>
          <w:shd w:fill="FFFFFF" w:val="clear"/>
        </w:rPr>
        <w:t>&gt;) pristupa se filmovima koje su snimili djeca i mladi iz Hrvatske i svijeta. Festival prava djece i ove je godine u potpunosti besplatan i inkluzivan. Filmovi imaju titlove za osobe s oštećenjem sluha i audiodeskripciju za osobe s oštećenjem vida.</w:t>
      </w:r>
      <w:r>
        <w:rPr>
          <w:rFonts w:cs="Consolas"/>
          <w:color w:val="000000"/>
        </w:rPr>
        <w:br/>
      </w:r>
    </w:p>
    <w:p>
      <w:pPr>
        <w:pStyle w:val="ListParagraph"/>
        <w:numPr>
          <w:ilvl w:val="1"/>
          <w:numId w:val="18"/>
        </w:numPr>
        <w:jc w:val="both"/>
        <w:rPr>
          <w:rFonts w:cs="Calibri" w:cstheme="minorHAnsi"/>
          <w:b/>
          <w:b/>
          <w:sz w:val="28"/>
          <w:szCs w:val="28"/>
        </w:rPr>
      </w:pPr>
      <w:r>
        <w:rPr>
          <w:rFonts w:cs="Calibri" w:cstheme="minorHAnsi"/>
          <w:b/>
          <w:sz w:val="28"/>
          <w:szCs w:val="28"/>
        </w:rPr>
        <w:t xml:space="preserve"> </w:t>
      </w:r>
      <w:r>
        <w:rPr>
          <w:rFonts w:cs="Calibri" w:cstheme="minorHAnsi"/>
          <w:b/>
          <w:sz w:val="28"/>
          <w:szCs w:val="28"/>
        </w:rPr>
        <w:t xml:space="preserve">ŠKOLSKI PREVENTIVNI PROGRAM </w:t>
      </w:r>
    </w:p>
    <w:p>
      <w:pPr>
        <w:pStyle w:val="IntenseQuote"/>
        <w:ind w:left="0" w:right="936" w:hanging="0"/>
        <w:rPr/>
      </w:pPr>
      <w:r>
        <w:rPr/>
        <w:t xml:space="preserve">Voditelj /i  ŠPP: pedagoginja, defektologinja, razrednici i vanjski suradnici                                           </w:t>
      </w:r>
    </w:p>
    <w:p>
      <w:pPr>
        <w:pStyle w:val="Normal"/>
        <w:spacing w:before="0" w:after="0"/>
        <w:rPr>
          <w:rFonts w:ascii="Calibri" w:hAnsi="Calibri" w:cs="Calibri"/>
        </w:rPr>
      </w:pPr>
      <w:r>
        <w:rPr>
          <w:rFonts w:cs="Calibri"/>
        </w:rPr>
        <w:t>PROCJENA STANJA I POTREBA:</w:t>
      </w:r>
    </w:p>
    <w:p>
      <w:pPr>
        <w:pStyle w:val="Normal"/>
        <w:jc w:val="both"/>
        <w:rPr>
          <w:rFonts w:cs="Times New Roman"/>
        </w:rPr>
      </w:pPr>
      <w:r>
        <w:rPr>
          <w:rFonts w:cs="Calibri"/>
        </w:rPr>
        <w:t>Kako bi učenicima vrijeme provedeno u školi činilo zadovoljstvo i osobnu korist u šk. godini 2022./2023. Učiteljsko vijeće razradilo je bogat izbor izvannastavnih aktivnosti (26): umjetničke, jezične, humanitarne, prirodoznanstvene, matematičke, tehničke i sportske naravi, a za (potencijalno) darovite učenike organizirane su dodatne odg.-obr. aktivnosti. ŠPP obuhvatit će i druge segmente prevencije (sigurnost na društvenim mrežama, prevencija nasilja, ovisnosti, sigurnost u prometu, zdravlje</w:t>
      </w:r>
      <w:r>
        <w:rPr>
          <w:rFonts w:cs="Calibri"/>
        </w:rPr>
        <w:t xml:space="preserve">). </w:t>
      </w:r>
      <w:r>
        <w:rPr>
          <w:rFonts w:cs="Times New Roman"/>
        </w:rPr>
        <w:t xml:space="preserve">U vremenu pandemije virusa COVID SARS potrebno je intenzivirati temu zdravlja: fizičkog i mentalnog i zbog toga proširiti izbor izvannastavnih aktivnosti za učenike jer su bitno smanjene mogućnosti organiziranog provođenja slobodnog vremena u zajednici. Individualnim pristupom potrebno je osigurati podršku učenicima u riziku i njihovim roditeljima. </w:t>
      </w:r>
    </w:p>
    <w:p>
      <w:pPr>
        <w:pStyle w:val="Normal"/>
        <w:spacing w:before="0" w:after="0"/>
        <w:jc w:val="both"/>
        <w:rPr>
          <w:rFonts w:ascii="Calibri" w:hAnsi="Calibri" w:cs="Calibri"/>
        </w:rPr>
      </w:pPr>
      <w:r>
        <w:rPr>
          <w:rFonts w:cs="Calibri"/>
        </w:rPr>
        <w:t xml:space="preserve">CILJEVI PROGRAMA: </w:t>
      </w:r>
    </w:p>
    <w:p>
      <w:pPr>
        <w:pStyle w:val="Normal"/>
        <w:jc w:val="both"/>
        <w:rPr>
          <w:rFonts w:ascii="Calibri" w:hAnsi="Calibri" w:cs="Calibri"/>
        </w:rPr>
      </w:pPr>
      <w:r>
        <w:rPr>
          <w:rFonts w:cs="Calibri"/>
        </w:rPr>
        <w:t xml:space="preserve">U OŠ „Slava Raškaj“ Ozalj preventivnim programom cilj je poticati tolerantan i suradljiv odnos učenika prema vršnjacima i odraslima, smanjiti broj izostanaka učenika i sve oblike nasilja putem interneta (sadržaji neprimjereni dobi učenika, vrijeđanje i slično putem društvenih mreža, …) te znanjem i kompetentnim pristupom u odgoju osnažiti roditelje i učitelje kako bi mogli prepoznati opasnosti i na vrijeme poduzeti adekvatne postupke. </w:t>
      </w:r>
      <w:r>
        <w:rPr>
          <w:rFonts w:cs="Times New Roman"/>
        </w:rPr>
        <w:t xml:space="preserve">Cilj Školskog preventivnog programa je dati učenicima pravovremene i provjerene informacije o zaštiti fizičkog zdravlja, pružiti raznovrsne aktivnosti za razvijanje interesa i talenata učenika tj. organizirano provođenje slobodnog vremena, osnaživati, poticati otpornost na stresne situacije i osigurati individualnu pravovremenu podršku učenicima koji se teško nose sa stresom. </w:t>
      </w:r>
    </w:p>
    <w:p>
      <w:pPr>
        <w:pStyle w:val="NoSpacing"/>
        <w:jc w:val="both"/>
        <w:rPr/>
      </w:pPr>
      <w:r>
        <w:rPr/>
        <w:t xml:space="preserve">AKTIVNOSTI: </w:t>
      </w:r>
    </w:p>
    <w:p>
      <w:pPr>
        <w:pStyle w:val="NoSpacing"/>
        <w:jc w:val="both"/>
        <w:rPr/>
      </w:pPr>
      <w:r>
        <w:rPr/>
        <w:t xml:space="preserve">Aktivnosti su podijeljene obzirom na korisnike (učenici, roditelji, učenici). Najčešće su to radionice za učenike, predavanja s raspravom za roditelje i učitelje, razgovori, debata, parlaonica). </w:t>
      </w:r>
    </w:p>
    <w:p>
      <w:pPr>
        <w:pStyle w:val="NoSpacing"/>
        <w:rPr/>
      </w:pPr>
      <w:r>
        <w:rPr/>
      </w:r>
    </w:p>
    <w:p>
      <w:pPr>
        <w:pStyle w:val="Normal"/>
        <w:keepNext w:val="true"/>
        <w:keepLines/>
        <w:numPr>
          <w:ilvl w:val="0"/>
          <w:numId w:val="0"/>
        </w:numPr>
        <w:spacing w:before="200" w:after="0"/>
        <w:outlineLvl w:val="3"/>
        <w:rPr>
          <w:rFonts w:ascii="Times New Roman" w:hAnsi="Times New Roman" w:eastAsia="MS Gothic" w:cs="Times New Roman"/>
          <w:b/>
          <w:b/>
          <w:bCs/>
          <w:i/>
          <w:i/>
          <w:iCs/>
          <w:color w:val="5B9BD5"/>
          <w:lang w:eastAsia="en-US"/>
        </w:rPr>
      </w:pPr>
      <w:r>
        <w:rPr>
          <w:rFonts w:eastAsia="MS Gothic" w:cs="Times New Roman" w:ascii="Times New Roman" w:hAnsi="Times New Roman"/>
          <w:b/>
          <w:bCs/>
          <w:i/>
          <w:iCs/>
          <w:color w:val="5B9BD5"/>
          <w:lang w:eastAsia="en-US"/>
        </w:rPr>
        <w:t>RAD S UČENICIMA</w:t>
      </w:r>
    </w:p>
    <w:tbl>
      <w:tblPr>
        <w:tblStyle w:val="Svijetlatablicareetke11"/>
        <w:tblW w:w="9495"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691"/>
        <w:gridCol w:w="2125"/>
        <w:gridCol w:w="1418"/>
        <w:gridCol w:w="708"/>
        <w:gridCol w:w="852"/>
        <w:gridCol w:w="850"/>
        <w:gridCol w:w="850"/>
      </w:tblGrid>
      <w:tr>
        <w:trPr>
          <w:trHeight w:val="387" w:hRule="atLeast"/>
          <w:cnfStyle w:val="100000000000" w:firstRow="1" w:lastRow="0" w:firstColumn="0" w:lastColumn="0" w:oddVBand="0" w:evenVBand="0" w:oddHBand="0" w:evenHBand="0" w:firstRowFirstColumn="0" w:firstRowLastColumn="0" w:lastRowFirstColumn="0" w:lastRowLastColumn="0"/>
        </w:trPr>
        <w:tc>
          <w:tcPr>
            <w:tcW w:w="9494" w:type="dxa"/>
            <w:gridSpan w:val="7"/>
            <w:cnfStyle w:val="001000000000" w:firstRow="0" w:lastRow="0" w:firstColumn="1" w:lastColumn="0" w:oddVBand="0" w:evenVBand="0" w:oddHBand="0" w:evenHBand="0" w:firstRowFirstColumn="0" w:firstRowLastColumn="0" w:lastRowFirstColumn="0" w:lastRowLastColumn="0"/>
            <w:tcBorders>
              <w:bottom w:val="single" w:sz="12" w:space="0" w:color="666666"/>
            </w:tcBorders>
          </w:tcPr>
          <w:p>
            <w:pPr>
              <w:pStyle w:val="Normal"/>
              <w:widowControl/>
              <w:spacing w:lineRule="auto" w:line="240" w:before="0" w:after="0"/>
              <w:jc w:val="left"/>
              <w:rPr>
                <w:rFonts w:ascii="Times New Roman" w:hAnsi="Times New Roman"/>
                <w:i/>
                <w:i/>
                <w:sz w:val="24"/>
                <w:szCs w:val="24"/>
              </w:rPr>
            </w:pPr>
            <w:r>
              <w:rPr>
                <w:rFonts w:eastAsia="Calibri" w:cs="Times New Roman" w:ascii="Times New Roman" w:hAnsi="Times New Roman"/>
                <w:b/>
                <w:bCs/>
                <w:i/>
                <w:kern w:val="0"/>
                <w:sz w:val="24"/>
                <w:szCs w:val="24"/>
                <w:lang w:val="hr-HR" w:eastAsia="en-US" w:bidi="ar-SA"/>
              </w:rPr>
              <w:t>PROGRAM</w:t>
            </w:r>
          </w:p>
        </w:tc>
      </w:tr>
      <w:tr>
        <w:trPr>
          <w:trHeight w:val="1392" w:hRule="atLeast"/>
        </w:trPr>
        <w:tc>
          <w:tcPr>
            <w:tcW w:w="269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240" w:before="0" w:after="0"/>
              <w:ind w:left="420" w:hanging="0"/>
              <w:contextualSpacing/>
              <w:jc w:val="left"/>
              <w:rPr>
                <w:rFonts w:ascii="Times New Roman" w:hAnsi="Times New Roman"/>
                <w:i/>
                <w:i/>
                <w:sz w:val="20"/>
                <w:szCs w:val="20"/>
              </w:rPr>
            </w:pPr>
            <w:r>
              <w:rPr>
                <w:rFonts w:eastAsia="Calibri" w:cs="Times New Roman" w:ascii="Times New Roman" w:hAnsi="Times New Roman"/>
                <w:b/>
                <w:bCs/>
                <w:i/>
                <w:kern w:val="0"/>
                <w:sz w:val="22"/>
                <w:szCs w:val="22"/>
                <w:lang w:val="hr-HR" w:eastAsia="en-US" w:bidi="ar-SA"/>
              </w:rPr>
            </w:r>
          </w:p>
          <w:p>
            <w:pPr>
              <w:pStyle w:val="Normal"/>
              <w:widowControl/>
              <w:spacing w:lineRule="auto" w:line="240" w:before="0" w:after="0"/>
              <w:jc w:val="left"/>
              <w:rPr>
                <w:rFonts w:ascii="Times New Roman" w:hAnsi="Times New Roman"/>
                <w:i/>
                <w:i/>
                <w:sz w:val="20"/>
                <w:szCs w:val="20"/>
              </w:rPr>
            </w:pPr>
            <w:r>
              <w:rPr>
                <w:rFonts w:eastAsia="Calibri" w:cs="Times New Roman" w:ascii="Times New Roman" w:hAnsi="Times New Roman"/>
                <w:b/>
                <w:bCs/>
                <w:i/>
                <w:kern w:val="0"/>
                <w:sz w:val="20"/>
                <w:szCs w:val="20"/>
                <w:lang w:val="hr-HR" w:eastAsia="en-US" w:bidi="ar-SA"/>
              </w:rPr>
              <w:t>Naziv programa/aktivnosti</w:t>
            </w:r>
          </w:p>
          <w:p>
            <w:pPr>
              <w:pStyle w:val="Normal"/>
              <w:widowControl/>
              <w:spacing w:lineRule="auto" w:line="240" w:before="0" w:after="0"/>
              <w:jc w:val="left"/>
              <w:rPr>
                <w:rFonts w:ascii="Times New Roman" w:hAnsi="Times New Roman"/>
                <w:i/>
                <w:i/>
                <w:sz w:val="20"/>
                <w:szCs w:val="20"/>
              </w:rPr>
            </w:pPr>
            <w:r>
              <w:rPr>
                <w:rFonts w:eastAsia="Calibri" w:cs="Times New Roman" w:ascii="Times New Roman" w:hAnsi="Times New Roman"/>
                <w:b/>
                <w:bCs/>
                <w:i/>
                <w:kern w:val="0"/>
                <w:sz w:val="20"/>
                <w:szCs w:val="20"/>
                <w:lang w:val="hr-HR" w:eastAsia="en-US" w:bidi="ar-SA"/>
              </w:rPr>
              <w:t>Kratak opis, ciljevi</w:t>
            </w:r>
          </w:p>
        </w:tc>
        <w:tc>
          <w:tcPr>
            <w:tcW w:w="2125"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
                <w:i/>
                <w:i/>
                <w:sz w:val="16"/>
                <w:szCs w:val="16"/>
              </w:rPr>
            </w:pPr>
            <w:r>
              <w:rPr>
                <w:rFonts w:eastAsia="Calibri" w:cs="Times New Roman" w:ascii="Times New Roman" w:hAnsi="Times New Roman"/>
                <w:b/>
                <w:i/>
                <w:kern w:val="0"/>
                <w:sz w:val="16"/>
                <w:szCs w:val="16"/>
                <w:lang w:val="hr-HR" w:eastAsia="en-US" w:bidi="ar-SA"/>
              </w:rPr>
              <w:t>Program:</w:t>
            </w:r>
          </w:p>
          <w:p>
            <w:pPr>
              <w:pStyle w:val="Normal"/>
              <w:widowControl/>
              <w:numPr>
                <w:ilvl w:val="0"/>
                <w:numId w:val="22"/>
              </w:numPr>
              <w:spacing w:lineRule="auto" w:line="240" w:before="0" w:after="0"/>
              <w:ind w:left="351" w:hanging="36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
                <w:i/>
                <w:i/>
                <w:sz w:val="16"/>
                <w:szCs w:val="16"/>
              </w:rPr>
            </w:pPr>
            <w:r>
              <w:rPr>
                <w:rFonts w:eastAsia="Calibri" w:cs="Times New Roman" w:ascii="Times New Roman" w:hAnsi="Times New Roman"/>
                <w:b/>
                <w:i/>
                <w:kern w:val="0"/>
                <w:sz w:val="16"/>
                <w:szCs w:val="16"/>
                <w:lang w:val="hr-HR" w:eastAsia="en-US" w:bidi="ar-SA"/>
              </w:rPr>
              <w:t>Evaluiran</w:t>
            </w:r>
          </w:p>
          <w:p>
            <w:pPr>
              <w:pStyle w:val="Normal"/>
              <w:widowControl/>
              <w:numPr>
                <w:ilvl w:val="0"/>
                <w:numId w:val="9"/>
              </w:numPr>
              <w:spacing w:lineRule="auto" w:line="240" w:before="0" w:after="0"/>
              <w:ind w:left="351" w:hanging="36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
                <w:i/>
                <w:i/>
                <w:sz w:val="16"/>
                <w:szCs w:val="16"/>
              </w:rPr>
            </w:pPr>
            <w:r>
              <w:rPr>
                <w:rFonts w:eastAsia="Calibri" w:cs="Times New Roman" w:ascii="Times New Roman" w:hAnsi="Times New Roman"/>
                <w:b/>
                <w:i/>
                <w:kern w:val="0"/>
                <w:sz w:val="16"/>
                <w:szCs w:val="16"/>
                <w:lang w:val="hr-HR" w:eastAsia="en-US" w:bidi="ar-SA"/>
              </w:rPr>
              <w:t>Ima stručno mišljenje/preporuku**</w:t>
            </w:r>
          </w:p>
          <w:p>
            <w:pPr>
              <w:pStyle w:val="Normal"/>
              <w:widowControl/>
              <w:numPr>
                <w:ilvl w:val="0"/>
                <w:numId w:val="9"/>
              </w:numPr>
              <w:spacing w:lineRule="auto" w:line="240" w:before="0" w:after="0"/>
              <w:ind w:left="351" w:hanging="36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
                <w:i/>
                <w:i/>
                <w:sz w:val="16"/>
                <w:szCs w:val="16"/>
              </w:rPr>
            </w:pPr>
            <w:r>
              <w:rPr>
                <w:rFonts w:eastAsia="Calibri" w:cs="Times New Roman" w:ascii="Times New Roman" w:hAnsi="Times New Roman"/>
                <w:b/>
                <w:i/>
                <w:kern w:val="0"/>
                <w:sz w:val="16"/>
                <w:szCs w:val="16"/>
                <w:lang w:val="hr-HR" w:eastAsia="en-US" w:bidi="ar-SA"/>
              </w:rPr>
              <w:t>Ništa od navedenoga</w:t>
            </w:r>
          </w:p>
        </w:tc>
        <w:tc>
          <w:tcPr>
            <w:tcW w:w="141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
                <w:sz w:val="16"/>
                <w:szCs w:val="16"/>
              </w:rPr>
            </w:pPr>
            <w:r>
              <w:rPr>
                <w:rFonts w:eastAsia="Calibri" w:cs="Times New Roman" w:ascii="Times New Roman" w:hAnsi="Times New Roman"/>
                <w:i/>
                <w:kern w:val="0"/>
                <w:sz w:val="16"/>
                <w:szCs w:val="16"/>
                <w:lang w:val="hr-HR" w:eastAsia="en-US" w:bidi="ar-SA"/>
              </w:rPr>
              <w:t>Razina intervencije</w:t>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i/>
                <w:i/>
                <w:sz w:val="16"/>
                <w:szCs w:val="16"/>
              </w:rPr>
            </w:pPr>
            <w:r>
              <w:rPr>
                <w:rFonts w:eastAsia="Calibri" w:cs="Times New Roman" w:ascii="Times New Roman" w:hAnsi="Times New Roman"/>
                <w:i/>
                <w:kern w:val="0"/>
                <w:sz w:val="16"/>
                <w:szCs w:val="16"/>
                <w:lang w:val="hr-HR" w:eastAsia="en-US" w:bidi="ar-SA"/>
              </w:rPr>
              <w:t>a) Univerzalna</w:t>
            </w:r>
          </w:p>
          <w:p>
            <w:pPr>
              <w:pStyle w:val="Normal"/>
              <w:widowControl/>
              <w:spacing w:lineRule="auto" w:line="240" w:before="0" w:after="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
                <w:i/>
                <w:i/>
                <w:sz w:val="16"/>
                <w:szCs w:val="16"/>
              </w:rPr>
            </w:pPr>
            <w:r>
              <w:rPr>
                <w:rFonts w:eastAsia="Calibri" w:cs="Times New Roman" w:ascii="Times New Roman" w:hAnsi="Times New Roman"/>
                <w:b/>
                <w:i/>
                <w:kern w:val="0"/>
                <w:sz w:val="16"/>
                <w:szCs w:val="16"/>
                <w:lang w:val="hr-HR" w:eastAsia="en-US" w:bidi="ar-SA"/>
              </w:rPr>
              <w:t>b)  Selektivna</w:t>
            </w:r>
          </w:p>
          <w:p>
            <w:pPr>
              <w:pStyle w:val="Normal"/>
              <w:widowControl/>
              <w:spacing w:lineRule="auto" w:line="240" w:before="0" w:after="0"/>
              <w:contextualSpacing/>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
                <w:i/>
                <w:i/>
                <w:sz w:val="16"/>
                <w:szCs w:val="16"/>
              </w:rPr>
            </w:pPr>
            <w:r>
              <w:rPr>
                <w:rFonts w:eastAsia="Calibri" w:cs="Times New Roman" w:ascii="Times New Roman" w:hAnsi="Times New Roman"/>
                <w:b/>
                <w:i/>
                <w:kern w:val="0"/>
                <w:sz w:val="16"/>
                <w:szCs w:val="16"/>
                <w:lang w:val="hr-HR" w:eastAsia="en-US" w:bidi="ar-SA"/>
              </w:rPr>
              <w:t>c)Indicirana</w:t>
            </w:r>
          </w:p>
        </w:tc>
        <w:tc>
          <w:tcPr>
            <w:tcW w:w="70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
                <w:i/>
                <w:i/>
                <w:sz w:val="16"/>
                <w:szCs w:val="16"/>
              </w:rPr>
            </w:pPr>
            <w:r>
              <w:rPr>
                <w:rFonts w:eastAsia="Calibri" w:cs="Times New Roman" w:ascii="Times New Roman" w:hAnsi="Times New Roman"/>
                <w:b/>
                <w:i/>
                <w:kern w:val="0"/>
                <w:sz w:val="16"/>
                <w:szCs w:val="16"/>
                <w:lang w:val="hr-HR" w:eastAsia="en-US" w:bidi="ar-SA"/>
              </w:rPr>
              <w:t>Razred</w:t>
            </w:r>
          </w:p>
        </w:tc>
        <w:tc>
          <w:tcPr>
            <w:tcW w:w="85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
                <w:i/>
                <w:i/>
                <w:sz w:val="16"/>
                <w:szCs w:val="16"/>
              </w:rPr>
            </w:pPr>
            <w:r>
              <w:rPr>
                <w:rFonts w:eastAsia="Calibri" w:cs="Times New Roman" w:ascii="Times New Roman" w:hAnsi="Times New Roman"/>
                <w:b/>
                <w:i/>
                <w:kern w:val="0"/>
                <w:sz w:val="16"/>
                <w:szCs w:val="16"/>
                <w:lang w:val="hr-HR" w:eastAsia="en-US" w:bidi="ar-SA"/>
              </w:rPr>
              <w:t>Broj učenika</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
                <w:i/>
                <w:i/>
                <w:sz w:val="16"/>
                <w:szCs w:val="16"/>
              </w:rPr>
            </w:pPr>
            <w:r>
              <w:rPr>
                <w:rFonts w:eastAsia="Calibri" w:cs="Times New Roman" w:ascii="Times New Roman" w:hAnsi="Times New Roman"/>
                <w:b/>
                <w:i/>
                <w:kern w:val="0"/>
                <w:sz w:val="16"/>
                <w:szCs w:val="16"/>
                <w:lang w:val="hr-HR" w:eastAsia="en-US" w:bidi="ar-SA"/>
              </w:rPr>
              <w:t>Planirani broj susreta</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b/>
                <w:i/>
                <w:i/>
                <w:sz w:val="16"/>
                <w:szCs w:val="16"/>
              </w:rPr>
            </w:pPr>
            <w:r>
              <w:rPr>
                <w:rFonts w:eastAsia="Calibri" w:cs="Times New Roman" w:ascii="Times New Roman" w:hAnsi="Times New Roman"/>
                <w:b/>
                <w:i/>
                <w:kern w:val="0"/>
                <w:sz w:val="16"/>
                <w:szCs w:val="16"/>
                <w:lang w:val="hr-HR" w:eastAsia="en-US" w:bidi="ar-SA"/>
              </w:rPr>
              <w:t>Voditelj, suradnici</w:t>
            </w:r>
          </w:p>
        </w:tc>
      </w:tr>
      <w:tr>
        <w:trPr>
          <w:trHeight w:val="505" w:hRule="atLeast"/>
        </w:trPr>
        <w:tc>
          <w:tcPr>
            <w:tcW w:w="269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b w:val="false"/>
                <w:b w:val="false"/>
                <w:sz w:val="16"/>
                <w:szCs w:val="16"/>
                <w:lang w:val="en-AU"/>
              </w:rPr>
            </w:pPr>
            <w:r>
              <w:rPr>
                <w:rFonts w:eastAsia="Calibri" w:cs="Times New Roman" w:ascii="Times New Roman" w:hAnsi="Times New Roman"/>
                <w:b w:val="false"/>
                <w:bCs/>
                <w:kern w:val="0"/>
                <w:sz w:val="16"/>
                <w:szCs w:val="16"/>
                <w:lang w:val="en-AU" w:eastAsia="en-US" w:bidi="ar-SA"/>
              </w:rPr>
              <w:t>1. Sigurno u prometu</w:t>
            </w:r>
          </w:p>
        </w:tc>
        <w:tc>
          <w:tcPr>
            <w:tcW w:w="2125"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b</w:t>
            </w:r>
          </w:p>
        </w:tc>
        <w:tc>
          <w:tcPr>
            <w:tcW w:w="141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a</w:t>
            </w:r>
          </w:p>
        </w:tc>
        <w:tc>
          <w:tcPr>
            <w:tcW w:w="70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1.</w:t>
            </w:r>
          </w:p>
        </w:tc>
        <w:tc>
          <w:tcPr>
            <w:tcW w:w="85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32</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rFonts w:eastAsia="Calibri" w:cs="Times New Roman"/>
                <w:kern w:val="0"/>
                <w:sz w:val="20"/>
                <w:szCs w:val="20"/>
                <w:lang w:val="hr-HR" w:eastAsia="en-US" w:bidi="ar-SA"/>
              </w:rPr>
              <w:t>1</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rFonts w:eastAsia="Calibri" w:cs="Times New Roman"/>
                <w:kern w:val="0"/>
                <w:sz w:val="20"/>
                <w:szCs w:val="20"/>
                <w:lang w:val="hr-HR" w:eastAsia="en-US" w:bidi="ar-SA"/>
              </w:rPr>
              <w:t>MUP</w:t>
            </w:r>
          </w:p>
        </w:tc>
      </w:tr>
      <w:tr>
        <w:trPr>
          <w:trHeight w:val="505" w:hRule="atLeast"/>
        </w:trPr>
        <w:tc>
          <w:tcPr>
            <w:tcW w:w="269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b w:val="false"/>
                <w:b w:val="false"/>
                <w:sz w:val="16"/>
                <w:szCs w:val="16"/>
              </w:rPr>
            </w:pPr>
            <w:r>
              <w:rPr>
                <w:rFonts w:eastAsia="Calibri" w:cs="Times New Roman" w:ascii="Times New Roman" w:hAnsi="Times New Roman"/>
                <w:b w:val="false"/>
                <w:bCs/>
                <w:kern w:val="0"/>
                <w:sz w:val="16"/>
                <w:szCs w:val="16"/>
                <w:lang w:val="hr-HR" w:eastAsia="en-US" w:bidi="ar-SA"/>
              </w:rPr>
              <w:t>2. Nastavni sadržaji Zdravstvenog i građanskog odgoja</w:t>
            </w:r>
          </w:p>
        </w:tc>
        <w:tc>
          <w:tcPr>
            <w:tcW w:w="2125"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b</w:t>
            </w:r>
          </w:p>
        </w:tc>
        <w:tc>
          <w:tcPr>
            <w:tcW w:w="141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a</w:t>
            </w:r>
          </w:p>
        </w:tc>
        <w:tc>
          <w:tcPr>
            <w:tcW w:w="70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Svi</w:t>
            </w:r>
          </w:p>
        </w:tc>
        <w:tc>
          <w:tcPr>
            <w:tcW w:w="85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350</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rFonts w:eastAsia="Calibri" w:cs="Times New Roman"/>
                <w:kern w:val="0"/>
                <w:sz w:val="20"/>
                <w:szCs w:val="20"/>
                <w:lang w:val="hr-HR" w:eastAsia="en-US" w:bidi="ar-SA"/>
              </w:rPr>
              <w:t>40</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rFonts w:eastAsia="Calibri" w:cs="Times New Roman"/>
                <w:kern w:val="0"/>
                <w:sz w:val="20"/>
                <w:szCs w:val="20"/>
                <w:lang w:val="hr-HR" w:eastAsia="en-US" w:bidi="ar-SA"/>
              </w:rPr>
              <w:t>Razrednici, str. suradnici</w:t>
            </w:r>
          </w:p>
        </w:tc>
      </w:tr>
      <w:tr>
        <w:trPr/>
        <w:tc>
          <w:tcPr>
            <w:tcW w:w="269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b w:val="false"/>
                <w:b w:val="false"/>
                <w:sz w:val="20"/>
                <w:szCs w:val="20"/>
              </w:rPr>
            </w:pPr>
            <w:r>
              <w:rPr>
                <w:rFonts w:eastAsia="Calibri" w:cs="Times New Roman" w:ascii="Times New Roman" w:hAnsi="Times New Roman"/>
                <w:b w:val="false"/>
                <w:bCs/>
                <w:kern w:val="0"/>
                <w:sz w:val="20"/>
                <w:szCs w:val="20"/>
                <w:lang w:val="hr-HR" w:eastAsia="en-US" w:bidi="ar-SA"/>
              </w:rPr>
              <w:t>3.Prevencija seksualnog elektroničkog nasilja</w:t>
            </w:r>
          </w:p>
        </w:tc>
        <w:tc>
          <w:tcPr>
            <w:tcW w:w="2125"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c</w:t>
            </w:r>
          </w:p>
        </w:tc>
        <w:tc>
          <w:tcPr>
            <w:tcW w:w="141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a</w:t>
            </w:r>
          </w:p>
        </w:tc>
        <w:tc>
          <w:tcPr>
            <w:tcW w:w="70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Svi u MŠ</w:t>
            </w:r>
          </w:p>
        </w:tc>
        <w:tc>
          <w:tcPr>
            <w:tcW w:w="85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350</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4</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kern w:val="0"/>
                <w:sz w:val="20"/>
                <w:szCs w:val="20"/>
                <w:lang w:val="hr-HR" w:eastAsia="en-US" w:bidi="ar-SA"/>
              </w:rPr>
              <w:t>Razrednici, str. suradnici</w:t>
            </w:r>
          </w:p>
        </w:tc>
      </w:tr>
      <w:tr>
        <w:trPr/>
        <w:tc>
          <w:tcPr>
            <w:tcW w:w="269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b w:val="false"/>
                <w:b w:val="false"/>
                <w:sz w:val="20"/>
                <w:szCs w:val="20"/>
              </w:rPr>
            </w:pPr>
            <w:r>
              <w:rPr>
                <w:rFonts w:eastAsia="Calibri" w:cs="Times New Roman" w:ascii="Times New Roman" w:hAnsi="Times New Roman"/>
                <w:b w:val="false"/>
                <w:bCs/>
                <w:kern w:val="0"/>
                <w:sz w:val="20"/>
                <w:szCs w:val="20"/>
                <w:lang w:val="hr-HR" w:eastAsia="en-US" w:bidi="ar-SA"/>
              </w:rPr>
              <w:t>4.Zdrav za 5</w:t>
            </w:r>
          </w:p>
        </w:tc>
        <w:tc>
          <w:tcPr>
            <w:tcW w:w="2125"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b</w:t>
            </w:r>
          </w:p>
        </w:tc>
        <w:tc>
          <w:tcPr>
            <w:tcW w:w="141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b</w:t>
            </w:r>
          </w:p>
        </w:tc>
        <w:tc>
          <w:tcPr>
            <w:tcW w:w="70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7.i8.</w:t>
            </w:r>
          </w:p>
        </w:tc>
        <w:tc>
          <w:tcPr>
            <w:tcW w:w="85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83</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2</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rFonts w:eastAsia="Calibri" w:cs="Times New Roman"/>
                <w:kern w:val="0"/>
                <w:sz w:val="20"/>
                <w:szCs w:val="20"/>
                <w:lang w:val="hr-HR" w:eastAsia="en-US" w:bidi="ar-SA"/>
              </w:rPr>
              <w:t>MUP</w:t>
            </w:r>
          </w:p>
        </w:tc>
      </w:tr>
      <w:tr>
        <w:trPr>
          <w:trHeight w:val="1044" w:hRule="atLeast"/>
        </w:trPr>
        <w:tc>
          <w:tcPr>
            <w:tcW w:w="269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b w:val="false"/>
                <w:b w:val="false"/>
                <w:sz w:val="20"/>
                <w:szCs w:val="20"/>
              </w:rPr>
            </w:pPr>
            <w:r>
              <w:rPr>
                <w:rFonts w:eastAsia="Calibri" w:cs="Times New Roman" w:ascii="Times New Roman" w:hAnsi="Times New Roman"/>
                <w:b w:val="false"/>
                <w:bCs/>
                <w:kern w:val="0"/>
                <w:sz w:val="20"/>
                <w:szCs w:val="20"/>
                <w:lang w:val="hr-HR" w:eastAsia="en-US" w:bidi="ar-SA"/>
              </w:rPr>
              <w:t>5. Rad s učenicima individualno ili sa skupinom</w:t>
            </w:r>
          </w:p>
        </w:tc>
        <w:tc>
          <w:tcPr>
            <w:tcW w:w="2125"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c</w:t>
            </w:r>
          </w:p>
        </w:tc>
        <w:tc>
          <w:tcPr>
            <w:tcW w:w="141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b</w:t>
            </w:r>
          </w:p>
        </w:tc>
        <w:tc>
          <w:tcPr>
            <w:tcW w:w="70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Svi</w:t>
            </w:r>
          </w:p>
        </w:tc>
        <w:tc>
          <w:tcPr>
            <w:tcW w:w="85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350</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Po potrebi (mjesečno)</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rFonts w:eastAsia="Calibri" w:cs="Times New Roman"/>
                <w:kern w:val="0"/>
                <w:sz w:val="20"/>
                <w:szCs w:val="20"/>
                <w:lang w:val="hr-HR" w:eastAsia="en-US" w:bidi="ar-SA"/>
              </w:rPr>
              <w:t>Razrednici, str. sur.</w:t>
            </w:r>
          </w:p>
        </w:tc>
      </w:tr>
      <w:tr>
        <w:trPr/>
        <w:tc>
          <w:tcPr>
            <w:tcW w:w="269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b w:val="false"/>
                <w:b w:val="false"/>
                <w:sz w:val="20"/>
                <w:szCs w:val="20"/>
              </w:rPr>
            </w:pPr>
            <w:r>
              <w:rPr>
                <w:rFonts w:eastAsia="Calibri" w:cs="Times New Roman" w:ascii="Times New Roman" w:hAnsi="Times New Roman"/>
                <w:b w:val="false"/>
                <w:bCs/>
                <w:kern w:val="0"/>
                <w:sz w:val="20"/>
                <w:szCs w:val="20"/>
                <w:lang w:val="hr-HR" w:eastAsia="en-US" w:bidi="ar-SA"/>
              </w:rPr>
              <w:t>6.Mjesec borbe protiv ovisnosti</w:t>
            </w:r>
          </w:p>
        </w:tc>
        <w:tc>
          <w:tcPr>
            <w:tcW w:w="2125"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c</w:t>
            </w:r>
          </w:p>
        </w:tc>
        <w:tc>
          <w:tcPr>
            <w:tcW w:w="141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a</w:t>
            </w:r>
          </w:p>
        </w:tc>
        <w:tc>
          <w:tcPr>
            <w:tcW w:w="708"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Svi</w:t>
            </w:r>
          </w:p>
        </w:tc>
        <w:tc>
          <w:tcPr>
            <w:tcW w:w="85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350</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eastAsia="Calibri" w:cs="Times New Roman" w:ascii="Times New Roman" w:hAnsi="Times New Roman"/>
                <w:kern w:val="0"/>
                <w:sz w:val="20"/>
                <w:szCs w:val="20"/>
                <w:lang w:val="hr-HR" w:eastAsia="en-US" w:bidi="ar-SA"/>
              </w:rPr>
              <w:t>1</w:t>
            </w:r>
          </w:p>
        </w:tc>
        <w:tc>
          <w:tcPr>
            <w:tcW w:w="850"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Pr>
                <w:rFonts w:eastAsia="Calibri" w:cs="Times New Roman"/>
                <w:kern w:val="0"/>
                <w:sz w:val="20"/>
                <w:szCs w:val="20"/>
                <w:lang w:val="hr-HR" w:eastAsia="en-US" w:bidi="ar-SA"/>
              </w:rPr>
              <w:t>Razrednici, str. sur.</w:t>
            </w:r>
          </w:p>
        </w:tc>
      </w:tr>
    </w:tbl>
    <w:p>
      <w:pPr>
        <w:pStyle w:val="Normal"/>
        <w:keepNext w:val="true"/>
        <w:keepLines/>
        <w:numPr>
          <w:ilvl w:val="0"/>
          <w:numId w:val="0"/>
        </w:numPr>
        <w:spacing w:before="200" w:after="0"/>
        <w:outlineLvl w:val="3"/>
        <w:rPr>
          <w:rFonts w:ascii="Times New Roman" w:hAnsi="Times New Roman" w:eastAsia="MS Gothic" w:cs="Times New Roman"/>
          <w:b/>
          <w:b/>
          <w:bCs/>
          <w:i/>
          <w:i/>
          <w:iCs/>
          <w:color w:val="5B9BD5"/>
          <w:lang w:eastAsia="en-US"/>
        </w:rPr>
      </w:pPr>
      <w:r>
        <w:rPr>
          <w:rFonts w:eastAsia="MS Gothic" w:cs="Times New Roman" w:ascii="Times New Roman" w:hAnsi="Times New Roman"/>
          <w:b/>
          <w:bCs/>
          <w:i/>
          <w:iCs/>
          <w:color w:val="5B9BD5"/>
          <w:lang w:eastAsia="en-US"/>
        </w:rPr>
      </w:r>
    </w:p>
    <w:p>
      <w:pPr>
        <w:pStyle w:val="Normal"/>
        <w:keepNext w:val="true"/>
        <w:keepLines/>
        <w:numPr>
          <w:ilvl w:val="0"/>
          <w:numId w:val="0"/>
        </w:numPr>
        <w:spacing w:before="200" w:after="0"/>
        <w:outlineLvl w:val="3"/>
        <w:rPr>
          <w:rFonts w:ascii="Times New Roman" w:hAnsi="Times New Roman" w:eastAsia="MS Gothic" w:cs="Times New Roman"/>
          <w:b/>
          <w:b/>
          <w:bCs/>
          <w:i/>
          <w:i/>
          <w:iCs/>
          <w:color w:val="5B9BD5"/>
          <w:sz w:val="24"/>
          <w:szCs w:val="20"/>
          <w:lang w:val="en-AU"/>
        </w:rPr>
      </w:pPr>
      <w:r>
        <w:rPr>
          <w:rFonts w:eastAsia="MS Gothic" w:cs="Times New Roman" w:ascii="Times New Roman" w:hAnsi="Times New Roman"/>
          <w:b/>
          <w:bCs/>
          <w:i/>
          <w:iCs/>
          <w:color w:val="5B9BD5"/>
          <w:lang w:eastAsia="en-US"/>
        </w:rPr>
        <w:t>RAD S RODITELJIMA</w:t>
      </w:r>
    </w:p>
    <w:tbl>
      <w:tblPr>
        <w:tblStyle w:val="Svijetlatablicareetke11"/>
        <w:tblW w:w="960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091"/>
        <w:gridCol w:w="1702"/>
        <w:gridCol w:w="1134"/>
        <w:gridCol w:w="2694"/>
        <w:gridCol w:w="704"/>
        <w:gridCol w:w="1274"/>
      </w:tblGrid>
      <w:tr>
        <w:trPr>
          <w:cnfStyle w:val="100000000000" w:firstRow="1" w:lastRow="0" w:firstColumn="0" w:lastColumn="0" w:oddVBand="0" w:evenVBand="0" w:oddHBand="0" w:evenHBand="0" w:firstRowFirstColumn="0" w:firstRowLastColumn="0" w:lastRowFirstColumn="0" w:lastRowLastColumn="0"/>
        </w:trPr>
        <w:tc>
          <w:tcPr>
            <w:tcW w:w="2091" w:type="dxa"/>
            <w:cnfStyle w:val="001000000000" w:firstRow="0" w:lastRow="0" w:firstColumn="1" w:lastColumn="0" w:oddVBand="0" w:evenVBand="0" w:oddHBand="0" w:evenHBand="0" w:firstRowFirstColumn="0" w:firstRowLastColumn="0" w:lastRowFirstColumn="0" w:lastRowLastColumn="0"/>
            <w:tcBorders>
              <w:bottom w:val="single" w:sz="12" w:space="0" w:color="666666"/>
            </w:tcBorders>
          </w:tcPr>
          <w:p>
            <w:pPr>
              <w:pStyle w:val="Normal"/>
              <w:widowControl/>
              <w:spacing w:lineRule="auto" w:line="240" w:before="0" w:after="0"/>
              <w:jc w:val="left"/>
              <w:rPr>
                <w:rFonts w:ascii="Times New Roman" w:hAnsi="Times New Roman" w:eastAsia="Times New Roman"/>
                <w:sz w:val="16"/>
                <w:szCs w:val="16"/>
              </w:rPr>
            </w:pPr>
            <w:r>
              <w:rPr>
                <w:rFonts w:eastAsia="Times New Roman" w:cs="Times New Roman" w:ascii="Times New Roman" w:hAnsi="Times New Roman"/>
                <w:b/>
                <w:bCs/>
                <w:i/>
                <w:kern w:val="0"/>
                <w:sz w:val="16"/>
                <w:szCs w:val="16"/>
                <w:lang w:val="hr-HR" w:eastAsia="en-US" w:bidi="ar-SA"/>
              </w:rPr>
              <w:t>Oblik rada  aktivnosti</w:t>
            </w:r>
          </w:p>
          <w:p>
            <w:pPr>
              <w:pStyle w:val="Normal"/>
              <w:widowControl/>
              <w:spacing w:lineRule="auto" w:line="240" w:before="0" w:after="0"/>
              <w:jc w:val="left"/>
              <w:rPr>
                <w:rFonts w:ascii="Times New Roman" w:hAnsi="Times New Roman" w:eastAsia="Times New Roman"/>
                <w:sz w:val="16"/>
                <w:szCs w:val="16"/>
              </w:rPr>
            </w:pPr>
            <w:r>
              <w:rPr>
                <w:rFonts w:eastAsia="Times New Roman" w:cs="Times New Roman" w:ascii="Times New Roman" w:hAnsi="Times New Roman"/>
                <w:b/>
                <w:bCs/>
                <w:kern w:val="0"/>
                <w:sz w:val="22"/>
                <w:szCs w:val="22"/>
                <w:lang w:val="hr-HR" w:eastAsia="en-US" w:bidi="ar-SA"/>
              </w:rPr>
            </w:r>
          </w:p>
          <w:p>
            <w:pPr>
              <w:pStyle w:val="Normal"/>
              <w:widowControl/>
              <w:numPr>
                <w:ilvl w:val="0"/>
                <w:numId w:val="23"/>
              </w:numPr>
              <w:spacing w:lineRule="auto" w:line="240" w:before="0" w:after="0"/>
              <w:jc w:val="left"/>
              <w:rPr>
                <w:rFonts w:ascii="Times New Roman" w:hAnsi="Times New Roman" w:eastAsia="Times New Roman"/>
                <w:sz w:val="16"/>
                <w:szCs w:val="16"/>
              </w:rPr>
            </w:pPr>
            <w:r>
              <w:rPr>
                <w:rFonts w:eastAsia="Times New Roman" w:cs="Times New Roman" w:ascii="Times New Roman" w:hAnsi="Times New Roman"/>
                <w:b/>
                <w:bCs/>
                <w:kern w:val="0"/>
                <w:sz w:val="16"/>
                <w:szCs w:val="16"/>
                <w:lang w:val="hr-HR" w:eastAsia="en-US" w:bidi="ar-SA"/>
              </w:rPr>
              <w:t>Individualno savjetovanje</w:t>
            </w:r>
          </w:p>
          <w:p>
            <w:pPr>
              <w:pStyle w:val="Normal"/>
              <w:widowControl/>
              <w:numPr>
                <w:ilvl w:val="0"/>
                <w:numId w:val="10"/>
              </w:numPr>
              <w:spacing w:lineRule="auto" w:line="240" w:before="0" w:after="0"/>
              <w:jc w:val="left"/>
              <w:rPr>
                <w:rFonts w:ascii="Times New Roman" w:hAnsi="Times New Roman" w:eastAsia="Times New Roman"/>
                <w:sz w:val="16"/>
                <w:szCs w:val="16"/>
              </w:rPr>
            </w:pPr>
            <w:r>
              <w:rPr>
                <w:rFonts w:eastAsia="Times New Roman" w:cs="Times New Roman" w:ascii="Times New Roman" w:hAnsi="Times New Roman"/>
                <w:b/>
                <w:bCs/>
                <w:kern w:val="0"/>
                <w:sz w:val="16"/>
                <w:szCs w:val="16"/>
                <w:lang w:val="hr-HR" w:eastAsia="en-US" w:bidi="ar-SA"/>
              </w:rPr>
              <w:t>Grupno savjetovanje</w:t>
            </w:r>
          </w:p>
          <w:p>
            <w:pPr>
              <w:pStyle w:val="Normal"/>
              <w:widowControl/>
              <w:numPr>
                <w:ilvl w:val="0"/>
                <w:numId w:val="10"/>
              </w:numPr>
              <w:spacing w:lineRule="auto" w:line="240" w:before="0" w:after="0"/>
              <w:jc w:val="left"/>
              <w:rPr>
                <w:rFonts w:ascii="Times New Roman" w:hAnsi="Times New Roman" w:eastAsia="Times New Roman"/>
                <w:sz w:val="16"/>
                <w:szCs w:val="16"/>
              </w:rPr>
            </w:pPr>
            <w:r>
              <w:rPr>
                <w:rFonts w:eastAsia="Times New Roman" w:cs="Times New Roman" w:ascii="Times New Roman" w:hAnsi="Times New Roman"/>
                <w:b/>
                <w:bCs/>
                <w:kern w:val="0"/>
                <w:sz w:val="16"/>
                <w:szCs w:val="16"/>
                <w:lang w:val="hr-HR" w:eastAsia="en-US" w:bidi="ar-SA"/>
              </w:rPr>
              <w:t>Roditeljski sastanak</w:t>
            </w:r>
          </w:p>
          <w:p>
            <w:pPr>
              <w:pStyle w:val="Normal"/>
              <w:widowControl/>
              <w:numPr>
                <w:ilvl w:val="0"/>
                <w:numId w:val="10"/>
              </w:numPr>
              <w:spacing w:lineRule="auto" w:line="240" w:before="0" w:after="0"/>
              <w:jc w:val="left"/>
              <w:rPr>
                <w:rFonts w:ascii="Times New Roman" w:hAnsi="Times New Roman" w:eastAsia="Times New Roman"/>
                <w:i/>
                <w:i/>
                <w:sz w:val="16"/>
                <w:szCs w:val="16"/>
              </w:rPr>
            </w:pPr>
            <w:r>
              <w:rPr>
                <w:rFonts w:eastAsia="Times New Roman" w:cs="Times New Roman" w:ascii="Times New Roman" w:hAnsi="Times New Roman"/>
                <w:b/>
                <w:bCs/>
                <w:kern w:val="0"/>
                <w:sz w:val="16"/>
                <w:szCs w:val="16"/>
                <w:lang w:val="hr-HR" w:eastAsia="en-US" w:bidi="ar-SA"/>
              </w:rPr>
              <w:t>Vijeće roditelja</w:t>
            </w:r>
          </w:p>
        </w:tc>
        <w:tc>
          <w:tcPr>
            <w:tcW w:w="1702" w:type="dxa"/>
            <w:tcBorders>
              <w:bottom w:val="single" w:sz="12" w:space="0" w:color="666666"/>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sz w:val="16"/>
                <w:szCs w:val="16"/>
              </w:rPr>
            </w:pPr>
            <w:r>
              <w:rPr>
                <w:rFonts w:eastAsia="Times New Roman" w:cs="Times New Roman" w:ascii="Times New Roman" w:hAnsi="Times New Roman"/>
                <w:b/>
                <w:bCs/>
                <w:i/>
                <w:kern w:val="0"/>
                <w:sz w:val="16"/>
                <w:szCs w:val="16"/>
                <w:lang w:val="hr-HR" w:eastAsia="en-US" w:bidi="ar-SA"/>
              </w:rPr>
              <w:t>Razina intervencije</w:t>
            </w:r>
          </w:p>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sz w:val="16"/>
                <w:szCs w:val="16"/>
              </w:rPr>
            </w:pPr>
            <w:r>
              <w:rPr>
                <w:rFonts w:eastAsia="Times New Roman" w:cs="Times New Roman" w:ascii="Times New Roman" w:hAnsi="Times New Roman"/>
                <w:b/>
                <w:bCs/>
                <w:kern w:val="0"/>
                <w:sz w:val="22"/>
                <w:szCs w:val="22"/>
                <w:lang w:val="hr-HR" w:eastAsia="en-US" w:bidi="ar-SA"/>
              </w:rPr>
            </w:r>
          </w:p>
          <w:p>
            <w:pPr>
              <w:pStyle w:val="Normal"/>
              <w:widowControl/>
              <w:numPr>
                <w:ilvl w:val="0"/>
                <w:numId w:val="24"/>
              </w:numPr>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sz w:val="16"/>
                <w:szCs w:val="16"/>
              </w:rPr>
            </w:pPr>
            <w:r>
              <w:rPr>
                <w:rFonts w:eastAsia="Times New Roman" w:cs="Times New Roman" w:ascii="Times New Roman" w:hAnsi="Times New Roman"/>
                <w:b/>
                <w:bCs/>
                <w:kern w:val="0"/>
                <w:sz w:val="16"/>
                <w:szCs w:val="16"/>
                <w:lang w:val="hr-HR" w:eastAsia="en-US" w:bidi="ar-SA"/>
              </w:rPr>
              <w:t>Univerzalna</w:t>
            </w:r>
          </w:p>
          <w:p>
            <w:pPr>
              <w:pStyle w:val="Normal"/>
              <w:widowControl/>
              <w:numPr>
                <w:ilvl w:val="0"/>
                <w:numId w:val="11"/>
              </w:numPr>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sz w:val="16"/>
                <w:szCs w:val="16"/>
              </w:rPr>
            </w:pPr>
            <w:r>
              <w:rPr>
                <w:rFonts w:eastAsia="Times New Roman" w:cs="Times New Roman" w:ascii="Times New Roman" w:hAnsi="Times New Roman"/>
                <w:b/>
                <w:bCs/>
                <w:kern w:val="0"/>
                <w:sz w:val="16"/>
                <w:szCs w:val="16"/>
                <w:lang w:val="hr-HR" w:eastAsia="en-US" w:bidi="ar-SA"/>
              </w:rPr>
              <w:t>Selektivna</w:t>
            </w:r>
          </w:p>
          <w:p>
            <w:pPr>
              <w:pStyle w:val="Normal"/>
              <w:widowControl/>
              <w:numPr>
                <w:ilvl w:val="0"/>
                <w:numId w:val="11"/>
              </w:numPr>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kern w:val="0"/>
                <w:sz w:val="16"/>
                <w:szCs w:val="16"/>
                <w:lang w:val="hr-HR" w:eastAsia="en-US" w:bidi="ar-SA"/>
              </w:rPr>
              <w:t>Indicirana</w:t>
            </w:r>
          </w:p>
        </w:tc>
        <w:tc>
          <w:tcPr>
            <w:tcW w:w="1134" w:type="dxa"/>
            <w:tcBorders>
              <w:bottom w:val="single" w:sz="12" w:space="0" w:color="666666"/>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i/>
                <w:kern w:val="0"/>
                <w:sz w:val="16"/>
                <w:szCs w:val="16"/>
                <w:lang w:val="hr-HR" w:eastAsia="en-US" w:bidi="ar-SA"/>
              </w:rPr>
              <w:t>Sudionici</w:t>
            </w:r>
          </w:p>
        </w:tc>
        <w:tc>
          <w:tcPr>
            <w:tcW w:w="2694" w:type="dxa"/>
            <w:tcBorders>
              <w:bottom w:val="single" w:sz="12" w:space="0" w:color="666666"/>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i/>
                <w:kern w:val="0"/>
                <w:sz w:val="16"/>
                <w:szCs w:val="16"/>
                <w:lang w:val="hr-HR" w:eastAsia="en-US" w:bidi="ar-SA"/>
              </w:rPr>
              <w:t>Tema/Naziv radionice/</w:t>
            </w:r>
          </w:p>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i/>
                <w:kern w:val="0"/>
                <w:sz w:val="16"/>
                <w:szCs w:val="16"/>
                <w:lang w:val="hr-HR" w:eastAsia="en-US" w:bidi="ar-SA"/>
              </w:rPr>
              <w:t>predavanja</w:t>
            </w:r>
          </w:p>
        </w:tc>
        <w:tc>
          <w:tcPr>
            <w:tcW w:w="704" w:type="dxa"/>
            <w:tcBorders>
              <w:bottom w:val="single" w:sz="12" w:space="0" w:color="666666"/>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i/>
                <w:kern w:val="0"/>
                <w:sz w:val="16"/>
                <w:szCs w:val="16"/>
                <w:lang w:val="hr-HR" w:eastAsia="en-US" w:bidi="ar-SA"/>
              </w:rPr>
              <w:t>Planirani broj susreta</w:t>
            </w:r>
          </w:p>
        </w:tc>
        <w:tc>
          <w:tcPr>
            <w:tcW w:w="1274" w:type="dxa"/>
            <w:tcBorders>
              <w:bottom w:val="single" w:sz="12" w:space="0" w:color="666666"/>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i/>
                <w:kern w:val="0"/>
                <w:sz w:val="16"/>
                <w:szCs w:val="16"/>
                <w:lang w:val="hr-HR" w:eastAsia="en-US" w:bidi="ar-SA"/>
              </w:rPr>
              <w:t>Voditelj/</w:t>
            </w:r>
          </w:p>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i/>
                <w:kern w:val="0"/>
                <w:sz w:val="16"/>
                <w:szCs w:val="16"/>
                <w:lang w:val="hr-HR" w:eastAsia="en-US" w:bidi="ar-SA"/>
              </w:rPr>
              <w:t>suradnici</w:t>
            </w:r>
          </w:p>
        </w:tc>
      </w:tr>
      <w:tr>
        <w:trPr/>
        <w:tc>
          <w:tcPr>
            <w:tcW w:w="209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eastAsia="Times New Roman"/>
                <w:b w:val="false"/>
                <w:b w:val="false"/>
                <w:sz w:val="20"/>
                <w:szCs w:val="20"/>
              </w:rPr>
            </w:pPr>
            <w:r>
              <w:rPr>
                <w:rFonts w:eastAsia="Times New Roman" w:cs="Times New Roman" w:ascii="Times New Roman" w:hAnsi="Times New Roman"/>
                <w:b w:val="false"/>
                <w:bCs/>
                <w:kern w:val="0"/>
                <w:sz w:val="20"/>
                <w:szCs w:val="20"/>
                <w:lang w:val="hr-HR" w:eastAsia="en-US" w:bidi="ar-SA"/>
              </w:rPr>
              <w:t>1. Sigurno u prometu - c</w:t>
            </w:r>
          </w:p>
        </w:tc>
        <w:tc>
          <w:tcPr>
            <w:tcW w:w="170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a</w:t>
            </w:r>
          </w:p>
        </w:tc>
        <w:tc>
          <w:tcPr>
            <w:tcW w:w="1134"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Roditelji učenika 1. r.</w:t>
            </w:r>
          </w:p>
        </w:tc>
        <w:tc>
          <w:tcPr>
            <w:tcW w:w="2694"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Sigurno u prometu</w:t>
            </w:r>
          </w:p>
        </w:tc>
        <w:tc>
          <w:tcPr>
            <w:tcW w:w="704"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6</w:t>
            </w:r>
          </w:p>
        </w:tc>
        <w:tc>
          <w:tcPr>
            <w:tcW w:w="1274"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MUP</w:t>
            </w:r>
          </w:p>
        </w:tc>
      </w:tr>
      <w:tr>
        <w:trPr/>
        <w:tc>
          <w:tcPr>
            <w:tcW w:w="209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eastAsia="Times New Roman"/>
                <w:b w:val="false"/>
                <w:b w:val="false"/>
                <w:sz w:val="20"/>
                <w:szCs w:val="20"/>
              </w:rPr>
            </w:pPr>
            <w:r>
              <w:rPr>
                <w:rFonts w:eastAsia="Times New Roman" w:cs="Times New Roman" w:ascii="Times New Roman" w:hAnsi="Times New Roman"/>
                <w:b/>
                <w:bCs/>
                <w:kern w:val="0"/>
                <w:sz w:val="20"/>
                <w:szCs w:val="20"/>
                <w:lang w:val="hr-HR" w:eastAsia="en-US" w:bidi="ar-SA"/>
              </w:rPr>
              <w:t>2.</w:t>
            </w:r>
            <w:r>
              <w:rPr>
                <w:rFonts w:cs="Times New Roman" w:ascii="Times New Roman" w:hAnsi="Times New Roman"/>
                <w:b/>
                <w:bCs/>
                <w:kern w:val="0"/>
                <w:sz w:val="16"/>
                <w:szCs w:val="16"/>
                <w:lang w:val="hr-HR" w:eastAsia="en-US" w:bidi="ar-SA"/>
              </w:rPr>
              <w:t xml:space="preserve"> Preventivna tema na roditeljskom sastanku</w:t>
            </w:r>
          </w:p>
        </w:tc>
        <w:tc>
          <w:tcPr>
            <w:tcW w:w="170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a</w:t>
            </w:r>
          </w:p>
        </w:tc>
        <w:tc>
          <w:tcPr>
            <w:tcW w:w="1134"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Roditelji učenika svih razrednih odjela</w:t>
            </w:r>
          </w:p>
        </w:tc>
        <w:tc>
          <w:tcPr>
            <w:tcW w:w="2694" w:type="dxa"/>
            <w:tcBorders/>
          </w:tcPr>
          <w:p>
            <w:pPr>
              <w:pStyle w:val="Normal"/>
              <w:widowControl/>
              <w:spacing w:lineRule="auto" w:line="72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cs="Times New Roman" w:ascii="Times New Roman" w:hAnsi="Times New Roman"/>
                <w:kern w:val="0"/>
                <w:sz w:val="16"/>
                <w:szCs w:val="16"/>
                <w:lang w:val="hr-HR" w:eastAsia="en-US" w:bidi="ar-SA"/>
              </w:rPr>
              <w:t>Prema procjeni odg. Situacije u razrednom odjelu</w:t>
            </w:r>
          </w:p>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2"/>
                <w:szCs w:val="22"/>
                <w:lang w:val="hr-HR" w:eastAsia="en-US" w:bidi="ar-SA"/>
              </w:rPr>
            </w:r>
          </w:p>
        </w:tc>
        <w:tc>
          <w:tcPr>
            <w:tcW w:w="704"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23</w:t>
            </w:r>
          </w:p>
        </w:tc>
        <w:tc>
          <w:tcPr>
            <w:tcW w:w="1274"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cs="Times New Roman"/>
                <w:kern w:val="0"/>
                <w:sz w:val="20"/>
                <w:szCs w:val="20"/>
                <w:lang w:val="hr-HR" w:eastAsia="en-US" w:bidi="ar-SA"/>
              </w:rPr>
              <w:t>Razrednici, str. suradnici</w:t>
            </w:r>
          </w:p>
        </w:tc>
      </w:tr>
      <w:tr>
        <w:trPr/>
        <w:tc>
          <w:tcPr>
            <w:tcW w:w="2091"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eastAsia="Times New Roman"/>
                <w:b w:val="false"/>
                <w:b w:val="false"/>
                <w:sz w:val="20"/>
                <w:szCs w:val="20"/>
              </w:rPr>
            </w:pPr>
            <w:r>
              <w:rPr>
                <w:rFonts w:eastAsia="Times New Roman" w:cs="Times New Roman" w:ascii="Times New Roman" w:hAnsi="Times New Roman"/>
                <w:b/>
                <w:bCs/>
                <w:kern w:val="0"/>
                <w:sz w:val="20"/>
                <w:szCs w:val="20"/>
                <w:lang w:val="hr-HR" w:eastAsia="en-US" w:bidi="ar-SA"/>
              </w:rPr>
              <w:t>3.</w:t>
            </w:r>
            <w:r>
              <w:rPr>
                <w:rFonts w:cs="Calibri"/>
                <w:b/>
                <w:bCs/>
                <w:kern w:val="0"/>
                <w:sz w:val="20"/>
                <w:szCs w:val="22"/>
                <w:lang w:val="hr-HR" w:eastAsia="en-US" w:bidi="ar-SA"/>
              </w:rPr>
              <w:t xml:space="preserve"> Individualni razgovori s roditeljima</w:t>
            </w:r>
          </w:p>
        </w:tc>
        <w:tc>
          <w:tcPr>
            <w:tcW w:w="170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b, c</w:t>
            </w:r>
          </w:p>
        </w:tc>
        <w:tc>
          <w:tcPr>
            <w:tcW w:w="1134"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Roditelji učenika svih razrednih odjela</w:t>
            </w:r>
          </w:p>
        </w:tc>
        <w:tc>
          <w:tcPr>
            <w:tcW w:w="2694"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cs="Calibri"/>
                <w:kern w:val="0"/>
                <w:sz w:val="20"/>
                <w:szCs w:val="22"/>
                <w:lang w:val="hr-HR" w:eastAsia="en-US" w:bidi="ar-SA"/>
              </w:rPr>
              <w:t>Roditelji učenika u riziku (ponavljači, učenici skloni rizičnim ponašanjima, učenici s posebnim potrebama, složene obiteljske okolnosti, …)</w:t>
            </w:r>
          </w:p>
        </w:tc>
        <w:tc>
          <w:tcPr>
            <w:tcW w:w="704"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Po potrebi</w:t>
            </w:r>
          </w:p>
        </w:tc>
        <w:tc>
          <w:tcPr>
            <w:tcW w:w="1274"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cs="Times New Roman"/>
                <w:kern w:val="0"/>
                <w:sz w:val="20"/>
                <w:szCs w:val="20"/>
                <w:lang w:val="hr-HR" w:eastAsia="en-US" w:bidi="ar-SA"/>
              </w:rPr>
              <w:t>Razrednici, str. suradnici</w:t>
            </w:r>
          </w:p>
        </w:tc>
      </w:tr>
    </w:tbl>
    <w:p>
      <w:pPr>
        <w:pStyle w:val="Normal"/>
        <w:rPr>
          <w:rFonts w:ascii="Times New Roman" w:hAnsi="Times New Roman" w:eastAsia="Calibri" w:cs="Times New Roman"/>
          <w:sz w:val="20"/>
          <w:szCs w:val="20"/>
          <w:lang w:eastAsia="en-US"/>
        </w:rPr>
      </w:pPr>
      <w:r>
        <w:rPr>
          <w:rFonts w:eastAsia="Calibri" w:cs="Times New Roman" w:ascii="Times New Roman" w:hAnsi="Times New Roman"/>
          <w:sz w:val="20"/>
          <w:szCs w:val="20"/>
          <w:lang w:eastAsia="en-US"/>
        </w:rPr>
      </w:r>
    </w:p>
    <w:p>
      <w:pPr>
        <w:pStyle w:val="Normal"/>
        <w:keepNext w:val="true"/>
        <w:keepLines/>
        <w:numPr>
          <w:ilvl w:val="0"/>
          <w:numId w:val="0"/>
        </w:numPr>
        <w:spacing w:before="200" w:after="0"/>
        <w:outlineLvl w:val="3"/>
        <w:rPr>
          <w:rFonts w:ascii="Times New Roman" w:hAnsi="Times New Roman" w:eastAsia="MS Gothic" w:cs="Times New Roman"/>
          <w:b/>
          <w:b/>
          <w:bCs/>
          <w:i/>
          <w:i/>
          <w:iCs/>
          <w:color w:val="FF0000"/>
          <w:lang w:eastAsia="en-US"/>
        </w:rPr>
      </w:pPr>
      <w:r>
        <w:rPr>
          <w:rFonts w:eastAsia="MS Gothic" w:cs="Times New Roman" w:ascii="Times New Roman" w:hAnsi="Times New Roman"/>
          <w:b/>
          <w:bCs/>
          <w:i/>
          <w:iCs/>
          <w:color w:val="5B9BD5"/>
          <w:lang w:eastAsia="en-US"/>
        </w:rPr>
        <w:t>RAD S UČITELJIMA</w:t>
      </w:r>
    </w:p>
    <w:tbl>
      <w:tblPr>
        <w:tblStyle w:val="Svijetlatablicareetke11"/>
        <w:tblW w:w="960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092"/>
        <w:gridCol w:w="1702"/>
        <w:gridCol w:w="1133"/>
        <w:gridCol w:w="2694"/>
        <w:gridCol w:w="850"/>
        <w:gridCol w:w="1134"/>
      </w:tblGrid>
      <w:tr>
        <w:trPr>
          <w:cnfStyle w:val="100000000000" w:firstRow="1" w:lastRow="0" w:firstColumn="0" w:lastColumn="0" w:oddVBand="0" w:evenVBand="0" w:oddHBand="0" w:evenHBand="0" w:firstRowFirstColumn="0" w:firstRowLastColumn="0" w:lastRowFirstColumn="0" w:lastRowLastColumn="0"/>
        </w:trPr>
        <w:tc>
          <w:tcPr>
            <w:tcW w:w="2092" w:type="dxa"/>
            <w:cnfStyle w:val="001000000000" w:firstRow="0" w:lastRow="0" w:firstColumn="1" w:lastColumn="0" w:oddVBand="0" w:evenVBand="0" w:oddHBand="0" w:evenHBand="0" w:firstRowFirstColumn="0" w:firstRowLastColumn="0" w:lastRowFirstColumn="0" w:lastRowLastColumn="0"/>
            <w:tcBorders>
              <w:bottom w:val="single" w:sz="12" w:space="0" w:color="666666"/>
            </w:tcBorders>
          </w:tcPr>
          <w:p>
            <w:pPr>
              <w:pStyle w:val="Normal"/>
              <w:widowControl/>
              <w:spacing w:lineRule="auto" w:line="240" w:before="0" w:after="0"/>
              <w:jc w:val="left"/>
              <w:rPr>
                <w:rFonts w:ascii="Times New Roman" w:hAnsi="Times New Roman" w:eastAsia="Times New Roman"/>
                <w:sz w:val="16"/>
                <w:szCs w:val="16"/>
              </w:rPr>
            </w:pPr>
            <w:r>
              <w:rPr>
                <w:rFonts w:eastAsia="Times New Roman" w:cs="Times New Roman" w:ascii="Times New Roman" w:hAnsi="Times New Roman"/>
                <w:b/>
                <w:bCs/>
                <w:i/>
                <w:kern w:val="0"/>
                <w:sz w:val="16"/>
                <w:szCs w:val="16"/>
                <w:lang w:val="hr-HR" w:eastAsia="en-US" w:bidi="ar-SA"/>
              </w:rPr>
              <w:t>Oblik rada aktivnosti</w:t>
            </w:r>
          </w:p>
          <w:p>
            <w:pPr>
              <w:pStyle w:val="Normal"/>
              <w:widowControl/>
              <w:spacing w:lineRule="auto" w:line="240" w:before="0" w:after="0"/>
              <w:jc w:val="left"/>
              <w:rPr>
                <w:rFonts w:ascii="Times New Roman" w:hAnsi="Times New Roman" w:eastAsia="Times New Roman"/>
                <w:sz w:val="16"/>
                <w:szCs w:val="16"/>
              </w:rPr>
            </w:pPr>
            <w:r>
              <w:rPr>
                <w:rFonts w:eastAsia="Times New Roman" w:cs="Times New Roman" w:ascii="Times New Roman" w:hAnsi="Times New Roman"/>
                <w:b/>
                <w:bCs/>
                <w:kern w:val="0"/>
                <w:sz w:val="22"/>
                <w:szCs w:val="22"/>
                <w:lang w:val="hr-HR" w:eastAsia="en-US" w:bidi="ar-SA"/>
              </w:rPr>
            </w:r>
          </w:p>
          <w:p>
            <w:pPr>
              <w:pStyle w:val="Normal"/>
              <w:widowControl/>
              <w:numPr>
                <w:ilvl w:val="0"/>
                <w:numId w:val="25"/>
              </w:numPr>
              <w:spacing w:lineRule="auto" w:line="240" w:before="0" w:after="0"/>
              <w:jc w:val="left"/>
              <w:rPr>
                <w:rFonts w:ascii="Times New Roman" w:hAnsi="Times New Roman" w:eastAsia="Times New Roman"/>
                <w:sz w:val="16"/>
                <w:szCs w:val="16"/>
              </w:rPr>
            </w:pPr>
            <w:r>
              <w:rPr>
                <w:rFonts w:eastAsia="Times New Roman" w:cs="Times New Roman" w:ascii="Times New Roman" w:hAnsi="Times New Roman"/>
                <w:b/>
                <w:bCs/>
                <w:kern w:val="0"/>
                <w:sz w:val="16"/>
                <w:szCs w:val="16"/>
                <w:lang w:val="hr-HR" w:eastAsia="en-US" w:bidi="ar-SA"/>
              </w:rPr>
              <w:t>Individualno savjetovanje o postupanju prema učenicima</w:t>
            </w:r>
          </w:p>
          <w:p>
            <w:pPr>
              <w:pStyle w:val="Normal"/>
              <w:widowControl/>
              <w:numPr>
                <w:ilvl w:val="0"/>
                <w:numId w:val="12"/>
              </w:numPr>
              <w:spacing w:lineRule="auto" w:line="240" w:before="0" w:after="0"/>
              <w:jc w:val="left"/>
              <w:rPr>
                <w:rFonts w:ascii="Times New Roman" w:hAnsi="Times New Roman" w:eastAsia="Times New Roman"/>
                <w:sz w:val="16"/>
                <w:szCs w:val="16"/>
              </w:rPr>
            </w:pPr>
            <w:r>
              <w:rPr>
                <w:rFonts w:eastAsia="Times New Roman" w:cs="Times New Roman" w:ascii="Times New Roman" w:hAnsi="Times New Roman"/>
                <w:b/>
                <w:bCs/>
                <w:kern w:val="0"/>
                <w:sz w:val="16"/>
                <w:szCs w:val="16"/>
                <w:lang w:val="hr-HR" w:eastAsia="en-US" w:bidi="ar-SA"/>
              </w:rPr>
              <w:t>Grupno savjetovanje s ciljem prevencije problema u ponašanju</w:t>
            </w:r>
          </w:p>
          <w:p>
            <w:pPr>
              <w:pStyle w:val="Normal"/>
              <w:widowControl/>
              <w:numPr>
                <w:ilvl w:val="0"/>
                <w:numId w:val="12"/>
              </w:numPr>
              <w:spacing w:lineRule="auto" w:line="240" w:before="0" w:after="0"/>
              <w:jc w:val="left"/>
              <w:rPr>
                <w:rFonts w:ascii="Times New Roman" w:hAnsi="Times New Roman" w:eastAsia="Times New Roman"/>
                <w:sz w:val="16"/>
                <w:szCs w:val="16"/>
              </w:rPr>
            </w:pPr>
            <w:r>
              <w:rPr>
                <w:rFonts w:eastAsia="Times New Roman" w:cs="Times New Roman" w:ascii="Times New Roman" w:hAnsi="Times New Roman"/>
                <w:b/>
                <w:bCs/>
                <w:kern w:val="0"/>
                <w:sz w:val="16"/>
                <w:szCs w:val="16"/>
                <w:lang w:val="hr-HR" w:eastAsia="en-US" w:bidi="ar-SA"/>
              </w:rPr>
              <w:t>Razredna vijeća</w:t>
            </w:r>
          </w:p>
          <w:p>
            <w:pPr>
              <w:pStyle w:val="Normal"/>
              <w:widowControl/>
              <w:numPr>
                <w:ilvl w:val="0"/>
                <w:numId w:val="12"/>
              </w:numPr>
              <w:spacing w:lineRule="auto" w:line="240" w:before="0" w:after="0"/>
              <w:jc w:val="left"/>
              <w:rPr>
                <w:rFonts w:ascii="Times New Roman" w:hAnsi="Times New Roman" w:eastAsia="Times New Roman"/>
                <w:i/>
                <w:i/>
                <w:sz w:val="16"/>
                <w:szCs w:val="16"/>
              </w:rPr>
            </w:pPr>
            <w:r>
              <w:rPr>
                <w:rFonts w:eastAsia="Times New Roman" w:cs="Times New Roman" w:ascii="Times New Roman" w:hAnsi="Times New Roman"/>
                <w:b/>
                <w:bCs/>
                <w:kern w:val="0"/>
                <w:sz w:val="16"/>
                <w:szCs w:val="16"/>
                <w:lang w:val="hr-HR" w:eastAsia="en-US" w:bidi="ar-SA"/>
              </w:rPr>
              <w:t>Učiteljska vijeća</w:t>
            </w:r>
          </w:p>
        </w:tc>
        <w:tc>
          <w:tcPr>
            <w:tcW w:w="1702" w:type="dxa"/>
            <w:tcBorders>
              <w:bottom w:val="single" w:sz="12" w:space="0" w:color="666666"/>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sz w:val="16"/>
                <w:szCs w:val="16"/>
              </w:rPr>
            </w:pPr>
            <w:r>
              <w:rPr>
                <w:rFonts w:eastAsia="Times New Roman" w:cs="Times New Roman" w:ascii="Times New Roman" w:hAnsi="Times New Roman"/>
                <w:b/>
                <w:bCs/>
                <w:i/>
                <w:kern w:val="0"/>
                <w:sz w:val="16"/>
                <w:szCs w:val="16"/>
                <w:lang w:val="hr-HR" w:eastAsia="en-US" w:bidi="ar-SA"/>
              </w:rPr>
              <w:t>Razina intervencije</w:t>
            </w:r>
          </w:p>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sz w:val="16"/>
                <w:szCs w:val="16"/>
              </w:rPr>
            </w:pPr>
            <w:r>
              <w:rPr>
                <w:rFonts w:eastAsia="Times New Roman" w:cs="Times New Roman" w:ascii="Times New Roman" w:hAnsi="Times New Roman"/>
                <w:b/>
                <w:bCs/>
                <w:kern w:val="0"/>
                <w:sz w:val="22"/>
                <w:szCs w:val="22"/>
                <w:lang w:val="hr-HR" w:eastAsia="en-US" w:bidi="ar-SA"/>
              </w:rPr>
            </w:r>
          </w:p>
          <w:p>
            <w:pPr>
              <w:pStyle w:val="Normal"/>
              <w:widowControl/>
              <w:numPr>
                <w:ilvl w:val="0"/>
                <w:numId w:val="26"/>
              </w:numPr>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sz w:val="16"/>
                <w:szCs w:val="16"/>
              </w:rPr>
            </w:pPr>
            <w:r>
              <w:rPr>
                <w:rFonts w:eastAsia="Times New Roman" w:cs="Times New Roman" w:ascii="Times New Roman" w:hAnsi="Times New Roman"/>
                <w:b/>
                <w:bCs/>
                <w:kern w:val="0"/>
                <w:sz w:val="16"/>
                <w:szCs w:val="16"/>
                <w:lang w:val="hr-HR" w:eastAsia="en-US" w:bidi="ar-SA"/>
              </w:rPr>
              <w:t>Univerzalna</w:t>
            </w:r>
          </w:p>
          <w:p>
            <w:pPr>
              <w:pStyle w:val="Normal"/>
              <w:widowControl/>
              <w:numPr>
                <w:ilvl w:val="0"/>
                <w:numId w:val="13"/>
              </w:numPr>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sz w:val="16"/>
                <w:szCs w:val="16"/>
              </w:rPr>
            </w:pPr>
            <w:r>
              <w:rPr>
                <w:rFonts w:eastAsia="Times New Roman" w:cs="Times New Roman" w:ascii="Times New Roman" w:hAnsi="Times New Roman"/>
                <w:b/>
                <w:bCs/>
                <w:kern w:val="0"/>
                <w:sz w:val="16"/>
                <w:szCs w:val="16"/>
                <w:lang w:val="hr-HR" w:eastAsia="en-US" w:bidi="ar-SA"/>
              </w:rPr>
              <w:t>Selektivna</w:t>
            </w:r>
          </w:p>
          <w:p>
            <w:pPr>
              <w:pStyle w:val="Normal"/>
              <w:widowControl/>
              <w:numPr>
                <w:ilvl w:val="0"/>
                <w:numId w:val="13"/>
              </w:numPr>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kern w:val="0"/>
                <w:sz w:val="16"/>
                <w:szCs w:val="16"/>
                <w:lang w:val="hr-HR" w:eastAsia="en-US" w:bidi="ar-SA"/>
              </w:rPr>
              <w:t>Indicirana</w:t>
            </w:r>
          </w:p>
        </w:tc>
        <w:tc>
          <w:tcPr>
            <w:tcW w:w="1133" w:type="dxa"/>
            <w:tcBorders>
              <w:bottom w:val="single" w:sz="12" w:space="0" w:color="666666"/>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i/>
                <w:kern w:val="0"/>
                <w:sz w:val="16"/>
                <w:szCs w:val="16"/>
                <w:lang w:val="hr-HR" w:eastAsia="en-US" w:bidi="ar-SA"/>
              </w:rPr>
              <w:t>Sudionici</w:t>
            </w:r>
          </w:p>
        </w:tc>
        <w:tc>
          <w:tcPr>
            <w:tcW w:w="2694" w:type="dxa"/>
            <w:tcBorders>
              <w:bottom w:val="single" w:sz="12" w:space="0" w:color="666666"/>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i/>
                <w:kern w:val="0"/>
                <w:sz w:val="16"/>
                <w:szCs w:val="16"/>
                <w:lang w:val="hr-HR" w:eastAsia="en-US" w:bidi="ar-SA"/>
              </w:rPr>
              <w:t>Tema/Naziv radionice/</w:t>
            </w:r>
          </w:p>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i/>
                <w:kern w:val="0"/>
                <w:sz w:val="16"/>
                <w:szCs w:val="16"/>
                <w:lang w:val="hr-HR" w:eastAsia="en-US" w:bidi="ar-SA"/>
              </w:rPr>
              <w:t>predavanja</w:t>
            </w:r>
          </w:p>
        </w:tc>
        <w:tc>
          <w:tcPr>
            <w:tcW w:w="850" w:type="dxa"/>
            <w:tcBorders>
              <w:bottom w:val="single" w:sz="12" w:space="0" w:color="666666"/>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i/>
                <w:kern w:val="0"/>
                <w:sz w:val="16"/>
                <w:szCs w:val="16"/>
                <w:lang w:val="hr-HR" w:eastAsia="en-US" w:bidi="ar-SA"/>
              </w:rPr>
              <w:t>Planirani broj susreta</w:t>
            </w:r>
          </w:p>
        </w:tc>
        <w:tc>
          <w:tcPr>
            <w:tcW w:w="1134" w:type="dxa"/>
            <w:tcBorders>
              <w:bottom w:val="single" w:sz="12" w:space="0" w:color="666666"/>
            </w:tcBorders>
          </w:tcPr>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i/>
                <w:kern w:val="0"/>
                <w:sz w:val="16"/>
                <w:szCs w:val="16"/>
                <w:lang w:val="hr-HR" w:eastAsia="en-US" w:bidi="ar-SA"/>
              </w:rPr>
              <w:t>Voditelj/</w:t>
            </w:r>
          </w:p>
          <w:p>
            <w:pPr>
              <w:pStyle w:val="Normal"/>
              <w:widowControl/>
              <w:spacing w:lineRule="auto" w:line="240" w:before="0" w:after="0"/>
              <w:jc w:val="left"/>
              <w:cnfStyle w:val="100000000000" w:firstRow="1" w:lastRow="0" w:firstColumn="0" w:lastColumn="0" w:oddVBand="0" w:evenVBand="0" w:oddHBand="0" w:evenHBand="0" w:firstRowFirstColumn="0" w:firstRowLastColumn="0" w:lastRowFirstColumn="0" w:lastRowLastColumn="0"/>
              <w:rPr>
                <w:rFonts w:ascii="Times New Roman" w:hAnsi="Times New Roman" w:eastAsia="Times New Roman"/>
                <w:i/>
                <w:i/>
                <w:sz w:val="16"/>
                <w:szCs w:val="16"/>
              </w:rPr>
            </w:pPr>
            <w:r>
              <w:rPr>
                <w:rFonts w:eastAsia="Times New Roman" w:cs="Times New Roman" w:ascii="Times New Roman" w:hAnsi="Times New Roman"/>
                <w:b/>
                <w:bCs/>
                <w:i/>
                <w:kern w:val="0"/>
                <w:sz w:val="16"/>
                <w:szCs w:val="16"/>
                <w:lang w:val="hr-HR" w:eastAsia="en-US" w:bidi="ar-SA"/>
              </w:rPr>
              <w:t>suradnici</w:t>
            </w:r>
          </w:p>
        </w:tc>
      </w:tr>
      <w:tr>
        <w:trPr/>
        <w:tc>
          <w:tcPr>
            <w:tcW w:w="209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eastAsia="Times New Roman"/>
                <w:b w:val="false"/>
                <w:b w:val="false"/>
                <w:sz w:val="20"/>
                <w:szCs w:val="20"/>
              </w:rPr>
            </w:pPr>
            <w:r>
              <w:rPr>
                <w:rFonts w:eastAsia="Times New Roman" w:cs="Times New Roman" w:ascii="Times New Roman" w:hAnsi="Times New Roman"/>
                <w:b w:val="false"/>
                <w:bCs/>
                <w:kern w:val="0"/>
                <w:sz w:val="20"/>
                <w:szCs w:val="20"/>
                <w:lang w:val="hr-HR" w:eastAsia="en-US" w:bidi="ar-SA"/>
              </w:rPr>
              <w:t>1.UV</w:t>
            </w:r>
          </w:p>
        </w:tc>
        <w:tc>
          <w:tcPr>
            <w:tcW w:w="170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a</w:t>
            </w:r>
          </w:p>
        </w:tc>
        <w:tc>
          <w:tcPr>
            <w:tcW w:w="1133"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UV</w:t>
            </w:r>
          </w:p>
        </w:tc>
        <w:tc>
          <w:tcPr>
            <w:tcW w:w="2694"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Procjena kulture škole, predavanje s radionicom</w:t>
            </w:r>
          </w:p>
        </w:tc>
        <w:tc>
          <w:tcPr>
            <w:tcW w:w="850"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1</w:t>
            </w:r>
          </w:p>
        </w:tc>
        <w:tc>
          <w:tcPr>
            <w:tcW w:w="1134"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pedagog</w:t>
            </w:r>
          </w:p>
        </w:tc>
      </w:tr>
      <w:tr>
        <w:trPr/>
        <w:tc>
          <w:tcPr>
            <w:tcW w:w="209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eastAsia="Times New Roman"/>
                <w:b w:val="false"/>
                <w:b w:val="false"/>
                <w:sz w:val="20"/>
                <w:szCs w:val="20"/>
              </w:rPr>
            </w:pPr>
            <w:r>
              <w:rPr>
                <w:rFonts w:eastAsia="Times New Roman" w:cs="Times New Roman" w:ascii="Times New Roman" w:hAnsi="Times New Roman"/>
                <w:b w:val="false"/>
                <w:bCs/>
                <w:kern w:val="0"/>
                <w:sz w:val="20"/>
                <w:szCs w:val="20"/>
                <w:lang w:val="hr-HR" w:eastAsia="en-US" w:bidi="ar-SA"/>
              </w:rPr>
              <w:t>2.UV</w:t>
            </w:r>
          </w:p>
        </w:tc>
        <w:tc>
          <w:tcPr>
            <w:tcW w:w="170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a</w:t>
            </w:r>
          </w:p>
        </w:tc>
        <w:tc>
          <w:tcPr>
            <w:tcW w:w="1133"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UV</w:t>
            </w:r>
          </w:p>
        </w:tc>
        <w:tc>
          <w:tcPr>
            <w:tcW w:w="2694"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Mladi i internet</w:t>
            </w:r>
          </w:p>
        </w:tc>
        <w:tc>
          <w:tcPr>
            <w:tcW w:w="850"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1</w:t>
            </w:r>
          </w:p>
        </w:tc>
        <w:tc>
          <w:tcPr>
            <w:tcW w:w="1134"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cs="Times New Roman"/>
                <w:kern w:val="0"/>
                <w:lang w:val="hr-HR" w:eastAsia="en-US" w:bidi="ar-SA"/>
              </w:rPr>
            </w:pPr>
            <w:r>
              <w:rPr>
                <w:rFonts w:eastAsia="Times New Roman" w:cs="Times New Roman" w:ascii="Times New Roman" w:hAnsi="Times New Roman"/>
                <w:kern w:val="0"/>
                <w:sz w:val="20"/>
                <w:szCs w:val="20"/>
                <w:lang w:val="hr-HR" w:eastAsia="en-US" w:bidi="ar-SA"/>
              </w:rPr>
              <w:t>pedagog</w:t>
            </w:r>
          </w:p>
        </w:tc>
      </w:tr>
      <w:tr>
        <w:trPr/>
        <w:tc>
          <w:tcPr>
            <w:tcW w:w="209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eastAsia="Times New Roman"/>
                <w:b w:val="false"/>
                <w:b w:val="false"/>
                <w:sz w:val="20"/>
                <w:szCs w:val="20"/>
              </w:rPr>
            </w:pPr>
            <w:r>
              <w:rPr>
                <w:rFonts w:eastAsia="Times New Roman" w:cs="Times New Roman" w:ascii="Times New Roman" w:hAnsi="Times New Roman"/>
                <w:b w:val="false"/>
                <w:bCs/>
                <w:kern w:val="0"/>
                <w:sz w:val="20"/>
                <w:szCs w:val="20"/>
                <w:lang w:val="hr-HR" w:eastAsia="en-US" w:bidi="ar-SA"/>
              </w:rPr>
              <w:t>3.UV</w:t>
            </w:r>
          </w:p>
        </w:tc>
        <w:tc>
          <w:tcPr>
            <w:tcW w:w="170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a</w:t>
            </w:r>
          </w:p>
        </w:tc>
        <w:tc>
          <w:tcPr>
            <w:tcW w:w="1133"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UV</w:t>
            </w:r>
          </w:p>
        </w:tc>
        <w:tc>
          <w:tcPr>
            <w:tcW w:w="2694"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Programi prevencije seksualnog nasilja u školama</w:t>
            </w:r>
          </w:p>
        </w:tc>
        <w:tc>
          <w:tcPr>
            <w:tcW w:w="850"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1</w:t>
            </w:r>
          </w:p>
        </w:tc>
        <w:tc>
          <w:tcPr>
            <w:tcW w:w="1134"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cs="Times New Roman"/>
                <w:kern w:val="0"/>
                <w:lang w:val="hr-HR" w:eastAsia="en-US" w:bidi="ar-SA"/>
              </w:rPr>
            </w:pPr>
            <w:r>
              <w:rPr>
                <w:rFonts w:eastAsia="Times New Roman" w:cs="Times New Roman" w:ascii="Times New Roman" w:hAnsi="Times New Roman"/>
                <w:kern w:val="0"/>
                <w:sz w:val="20"/>
                <w:szCs w:val="20"/>
                <w:lang w:val="hr-HR" w:eastAsia="en-US" w:bidi="ar-SA"/>
              </w:rPr>
              <w:t>pedagog</w:t>
            </w:r>
          </w:p>
        </w:tc>
      </w:tr>
      <w:tr>
        <w:trPr/>
        <w:tc>
          <w:tcPr>
            <w:tcW w:w="209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eastAsia="Times New Roman"/>
                <w:b w:val="false"/>
                <w:b w:val="false"/>
                <w:sz w:val="20"/>
                <w:szCs w:val="20"/>
              </w:rPr>
            </w:pPr>
            <w:r>
              <w:rPr>
                <w:rFonts w:eastAsia="Times New Roman" w:cs="Times New Roman" w:ascii="Times New Roman" w:hAnsi="Times New Roman"/>
                <w:b w:val="false"/>
                <w:bCs/>
                <w:kern w:val="0"/>
                <w:sz w:val="20"/>
                <w:szCs w:val="20"/>
                <w:lang w:val="hr-HR" w:eastAsia="en-US" w:bidi="ar-SA"/>
              </w:rPr>
              <w:t>4.UV</w:t>
            </w:r>
          </w:p>
        </w:tc>
        <w:tc>
          <w:tcPr>
            <w:tcW w:w="170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a</w:t>
            </w:r>
          </w:p>
        </w:tc>
        <w:tc>
          <w:tcPr>
            <w:tcW w:w="1133"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UV</w:t>
            </w:r>
          </w:p>
        </w:tc>
        <w:tc>
          <w:tcPr>
            <w:tcW w:w="2694"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Fobije – škola i vršnjaci</w:t>
            </w:r>
          </w:p>
        </w:tc>
        <w:tc>
          <w:tcPr>
            <w:tcW w:w="850"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1</w:t>
            </w:r>
          </w:p>
        </w:tc>
        <w:tc>
          <w:tcPr>
            <w:tcW w:w="1134"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cs="Times New Roman"/>
                <w:kern w:val="0"/>
                <w:lang w:val="hr-HR" w:eastAsia="en-US" w:bidi="ar-SA"/>
              </w:rPr>
            </w:pPr>
            <w:r>
              <w:rPr>
                <w:rFonts w:eastAsia="Times New Roman" w:cs="Times New Roman" w:ascii="Times New Roman" w:hAnsi="Times New Roman"/>
                <w:kern w:val="0"/>
                <w:sz w:val="20"/>
                <w:szCs w:val="20"/>
                <w:lang w:val="hr-HR" w:eastAsia="en-US" w:bidi="ar-SA"/>
              </w:rPr>
              <w:t>pedagog</w:t>
            </w:r>
          </w:p>
        </w:tc>
      </w:tr>
      <w:tr>
        <w:trPr/>
        <w:tc>
          <w:tcPr>
            <w:tcW w:w="2092" w:type="dxa"/>
            <w:cnfStyle w:val="001000000000" w:firstRow="0" w:lastRow="0" w:firstColumn="1" w:lastColumn="0" w:oddVBand="0" w:evenVBand="0" w:oddHBand="0" w:evenHBand="0" w:firstRowFirstColumn="0" w:firstRowLastColumn="0" w:lastRowFirstColumn="0" w:lastRowLastColumn="0"/>
            <w:tcBorders/>
          </w:tcPr>
          <w:p>
            <w:pPr>
              <w:pStyle w:val="Normal"/>
              <w:widowControl/>
              <w:spacing w:lineRule="auto" w:line="720" w:before="0" w:after="0"/>
              <w:jc w:val="left"/>
              <w:rPr>
                <w:rFonts w:ascii="Times New Roman" w:hAnsi="Times New Roman" w:eastAsia="Times New Roman"/>
                <w:b w:val="false"/>
                <w:b w:val="false"/>
                <w:sz w:val="20"/>
                <w:szCs w:val="20"/>
              </w:rPr>
            </w:pPr>
            <w:r>
              <w:rPr>
                <w:rFonts w:eastAsia="Times New Roman" w:cs="Times New Roman" w:ascii="Times New Roman" w:hAnsi="Times New Roman"/>
                <w:b w:val="false"/>
                <w:bCs/>
                <w:kern w:val="0"/>
                <w:sz w:val="20"/>
                <w:szCs w:val="20"/>
                <w:lang w:val="hr-HR" w:eastAsia="en-US" w:bidi="ar-SA"/>
              </w:rPr>
              <w:t>5.UV</w:t>
            </w:r>
          </w:p>
        </w:tc>
        <w:tc>
          <w:tcPr>
            <w:tcW w:w="1702"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a</w:t>
            </w:r>
          </w:p>
        </w:tc>
        <w:tc>
          <w:tcPr>
            <w:tcW w:w="1133"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UV</w:t>
            </w:r>
          </w:p>
        </w:tc>
        <w:tc>
          <w:tcPr>
            <w:tcW w:w="2694" w:type="dxa"/>
            <w:tcBorders/>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Aktualna problematika</w:t>
            </w:r>
          </w:p>
        </w:tc>
        <w:tc>
          <w:tcPr>
            <w:tcW w:w="850"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Po potrebi</w:t>
            </w:r>
          </w:p>
        </w:tc>
        <w:tc>
          <w:tcPr>
            <w:tcW w:w="1134" w:type="dxa"/>
            <w:tcBorders/>
          </w:tcPr>
          <w:p>
            <w:pPr>
              <w:pStyle w:val="Normal"/>
              <w:widowControl/>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eastAsia="Times New Roman"/>
                <w:sz w:val="20"/>
                <w:szCs w:val="20"/>
              </w:rPr>
            </w:pPr>
            <w:r>
              <w:rPr>
                <w:rFonts w:eastAsia="Times New Roman" w:cs="Times New Roman" w:ascii="Times New Roman" w:hAnsi="Times New Roman"/>
                <w:kern w:val="0"/>
                <w:sz w:val="20"/>
                <w:szCs w:val="20"/>
                <w:lang w:val="hr-HR" w:eastAsia="en-US" w:bidi="ar-SA"/>
              </w:rPr>
              <w:t>Str. suradnici i ravnatelj</w:t>
            </w:r>
          </w:p>
        </w:tc>
      </w:tr>
    </w:tbl>
    <w:p>
      <w:pPr>
        <w:pStyle w:val="Normal"/>
        <w:rPr>
          <w:rFonts w:ascii="Times New Roman" w:hAnsi="Times New Roman" w:eastAsia="Calibri" w:cs="Times New Roman"/>
          <w:i/>
          <w:i/>
          <w:color w:val="FF0000"/>
          <w:sz w:val="16"/>
          <w:szCs w:val="16"/>
          <w:lang w:eastAsia="en-US"/>
        </w:rPr>
      </w:pPr>
      <w:r>
        <w:rPr>
          <w:rFonts w:eastAsia="Calibri" w:cs="Times New Roman" w:ascii="Times New Roman" w:hAnsi="Times New Roman"/>
          <w:i/>
          <w:color w:val="FF0000"/>
          <w:sz w:val="16"/>
          <w:szCs w:val="16"/>
          <w:lang w:eastAsia="en-US"/>
        </w:rPr>
      </w:r>
    </w:p>
    <w:p>
      <w:pPr>
        <w:pStyle w:val="ListParagraph"/>
        <w:numPr>
          <w:ilvl w:val="1"/>
          <w:numId w:val="18"/>
        </w:numPr>
        <w:jc w:val="both"/>
        <w:rPr>
          <w:rFonts w:cs="Calibri" w:cstheme="minorHAnsi"/>
          <w:b/>
          <w:b/>
          <w:sz w:val="28"/>
          <w:szCs w:val="28"/>
        </w:rPr>
      </w:pPr>
      <w:r>
        <w:rPr>
          <w:rFonts w:cs="Calibri" w:cstheme="minorHAnsi"/>
          <w:b/>
          <w:sz w:val="28"/>
          <w:szCs w:val="28"/>
        </w:rPr>
        <w:t xml:space="preserve"> </w:t>
      </w:r>
      <w:r>
        <w:rPr>
          <w:rFonts w:cs="Calibri" w:cstheme="minorHAnsi"/>
          <w:b/>
          <w:sz w:val="28"/>
          <w:szCs w:val="28"/>
        </w:rPr>
        <w:t xml:space="preserve">ZDRAVSTVENA ZAŠTITA UČENIKA </w:t>
      </w:r>
    </w:p>
    <w:p>
      <w:pPr>
        <w:pStyle w:val="Normal"/>
        <w:spacing w:before="0" w:after="0"/>
        <w:jc w:val="both"/>
        <w:rPr>
          <w:rFonts w:ascii="Cambria" w:hAnsi="Cambria" w:eastAsia="Times New Roman" w:cs="Times New Roman" w:asciiTheme="majorHAnsi" w:hAnsiTheme="majorHAnsi"/>
          <w:b/>
          <w:b/>
          <w:sz w:val="24"/>
          <w:szCs w:val="24"/>
        </w:rPr>
      </w:pPr>
      <w:r>
        <w:rPr>
          <w:rFonts w:eastAsia="Times New Roman" w:cs="Times New Roman" w:ascii="Cambria" w:hAnsi="Cambria" w:asciiTheme="majorHAnsi" w:hAnsiTheme="majorHAnsi"/>
          <w:b/>
          <w:sz w:val="24"/>
          <w:szCs w:val="24"/>
        </w:rPr>
        <w:t>SISTEMATSKI I OSTALI PREVENTIVNI PREGLEDI</w:t>
      </w:r>
    </w:p>
    <w:p>
      <w:pPr>
        <w:pStyle w:val="Normal"/>
        <w:spacing w:lineRule="auto" w:line="240" w:before="0" w:after="0"/>
        <w:contextualSpacing/>
        <w:rPr>
          <w:rFonts w:eastAsia="Times New Roman" w:cs="Times New Roman"/>
          <w:b/>
          <w:b/>
          <w:i/>
          <w:i/>
        </w:rPr>
      </w:pPr>
      <w:r>
        <w:rPr>
          <w:rFonts w:eastAsia="Times New Roman" w:cs="Times New Roman"/>
          <w:b/>
          <w:i/>
        </w:rPr>
        <w:t>Sistematski pregledi djeteta prije upisa u prvi razred osnovne škole.</w:t>
      </w:r>
    </w:p>
    <w:p>
      <w:pPr>
        <w:pStyle w:val="Normal"/>
        <w:spacing w:lineRule="auto" w:line="240" w:before="0" w:after="0"/>
        <w:rPr>
          <w:rFonts w:eastAsia="Times New Roman" w:cs="Times New Roman"/>
        </w:rPr>
      </w:pPr>
      <w:r>
        <w:rPr>
          <w:rFonts w:eastAsia="Times New Roman" w:cs="Times New Roman"/>
        </w:rPr>
        <w:t>Obveza provođenja regulirana je Zakonom o osnovnom školstvu, a organizacija i način provođenja Pravilnikom o postupku utvrđivanja psihofizičkog stanja djeteta, učenika te sastavu stručnih povjerenstava (NN 67/14) i Pravilnikom o osnovnoškolskom i srednjoškolskom odgoju i obrazovanju učenika s teškoćama u razvoju (NN 24/15). Prilikom pregleda dijete će se i cijepiti prema Pravilniku o načinu provođenja imunizacije.</w:t>
      </w:r>
    </w:p>
    <w:p>
      <w:pPr>
        <w:pStyle w:val="Normal"/>
        <w:spacing w:lineRule="auto" w:line="240" w:before="0" w:after="0"/>
        <w:rPr>
          <w:rFonts w:eastAsia="Times New Roman" w:cs="Times New Roman"/>
        </w:rPr>
      </w:pPr>
      <w:r>
        <w:rPr>
          <w:rFonts w:eastAsia="Times New Roman" w:cs="Times New Roman"/>
        </w:rPr>
        <w:t>Zubnu putovnicu donose roditelji na pregled školskog liječnika na temelju prethodno obavljenog pregleda kod doktora dentalne medicine.</w:t>
      </w:r>
    </w:p>
    <w:p>
      <w:pPr>
        <w:pStyle w:val="Normal"/>
        <w:numPr>
          <w:ilvl w:val="0"/>
          <w:numId w:val="17"/>
        </w:numPr>
        <w:spacing w:lineRule="auto" w:line="240" w:before="0" w:after="0"/>
        <w:contextualSpacing/>
        <w:rPr>
          <w:rFonts w:eastAsia="Times New Roman" w:cs="Times New Roman"/>
          <w:b/>
          <w:b/>
        </w:rPr>
      </w:pPr>
      <w:r>
        <w:rPr>
          <w:rFonts w:eastAsia="Times New Roman" w:cs="Times New Roman"/>
          <w:b/>
          <w:i/>
        </w:rPr>
        <w:t xml:space="preserve">Sistematski pregledi u V razredu osnovne škole </w:t>
      </w:r>
      <w:r>
        <w:rPr>
          <w:rFonts w:eastAsia="Times New Roman" w:cs="Times New Roman"/>
        </w:rPr>
        <w:t>(praćenje psihofizičkog razvoja).</w:t>
      </w:r>
    </w:p>
    <w:p>
      <w:pPr>
        <w:pStyle w:val="Normal"/>
        <w:numPr>
          <w:ilvl w:val="0"/>
          <w:numId w:val="17"/>
        </w:numPr>
        <w:spacing w:lineRule="auto" w:line="240" w:before="0" w:after="0"/>
        <w:contextualSpacing/>
        <w:rPr>
          <w:rFonts w:eastAsia="Times New Roman" w:cs="Times New Roman"/>
        </w:rPr>
      </w:pPr>
      <w:r>
        <w:rPr>
          <w:rFonts w:eastAsia="Times New Roman" w:cs="Times New Roman"/>
          <w:b/>
          <w:i/>
        </w:rPr>
        <w:t>Sistematski pregledi u VIII razredu osnovne škole</w:t>
      </w:r>
      <w:r>
        <w:rPr>
          <w:rFonts w:eastAsia="Times New Roman" w:cs="Times New Roman"/>
        </w:rPr>
        <w:t xml:space="preserve"> u svrhu utvrđivanja zdravstvenog  stanja i sposobnosti s obzirom na daljnje školovanje (profesionalna orijentacija), ispunjavanje YP-CORE upitnika radi probira na poremećaje mentalnog zdravlja.</w:t>
      </w:r>
    </w:p>
    <w:p>
      <w:pPr>
        <w:pStyle w:val="Normal"/>
        <w:spacing w:lineRule="auto" w:line="240" w:before="0" w:after="0"/>
        <w:rPr>
          <w:rFonts w:eastAsia="Times New Roman" w:cs="Times New Roman"/>
          <w:b/>
          <w:b/>
          <w:iCs/>
        </w:rPr>
      </w:pPr>
      <w:r>
        <w:rPr>
          <w:rFonts w:eastAsia="Times New Roman" w:cs="Times New Roman"/>
          <w:b/>
          <w:iCs/>
        </w:rPr>
        <w:t>Ciljani pregledi – u ostalim razredima:</w:t>
      </w:r>
    </w:p>
    <w:p>
      <w:pPr>
        <w:pStyle w:val="Normal"/>
        <w:shd w:val="clear" w:color="auto" w:fill="FFFFFF"/>
        <w:spacing w:lineRule="auto" w:line="240" w:before="0" w:after="0"/>
        <w:rPr>
          <w:rFonts w:eastAsia="Times New Roman" w:cs="Open Sans"/>
          <w:color w:val="222221"/>
        </w:rPr>
      </w:pPr>
      <w:r>
        <w:rPr>
          <w:rFonts w:eastAsia="Times New Roman" w:cs="Open Sans"/>
          <w:color w:val="222221"/>
        </w:rPr>
        <w:t>III. r. - poremećaj vida na boje i vidna oštrina, mjerenje tjelesne visine i mase</w:t>
      </w:r>
    </w:p>
    <w:p>
      <w:pPr>
        <w:pStyle w:val="Normal"/>
        <w:shd w:val="clear" w:color="auto" w:fill="FFFFFF"/>
        <w:spacing w:lineRule="auto" w:line="240" w:before="0" w:after="0"/>
        <w:rPr>
          <w:rFonts w:eastAsia="Times New Roman" w:cs="Open Sans"/>
          <w:color w:val="222221"/>
        </w:rPr>
      </w:pPr>
      <w:r>
        <w:rPr>
          <w:rFonts w:eastAsia="Times New Roman" w:cs="Open Sans"/>
          <w:color w:val="222221"/>
        </w:rPr>
        <w:t xml:space="preserve">VI. r. - pregled kralježnice, tjelesna visina i masa , do kraja prvog polugodišta 2022./2023.g. potrebno je prikupiti Zubne putovnice od učenika a koje će učenici donijeti od izabranog stomatologa u školu </w:t>
      </w:r>
    </w:p>
    <w:p>
      <w:pPr>
        <w:pStyle w:val="Normal"/>
        <w:shd w:val="clear" w:color="auto" w:fill="FFFFFF"/>
        <w:spacing w:lineRule="auto" w:line="240" w:before="0" w:after="0"/>
        <w:rPr>
          <w:rFonts w:eastAsia="Times New Roman" w:cs="Open Sans"/>
          <w:color w:val="222221"/>
        </w:rPr>
      </w:pPr>
      <w:r>
        <w:rPr>
          <w:rFonts w:eastAsia="Times New Roman" w:cs="Open Sans"/>
          <w:color w:val="222221"/>
        </w:rPr>
        <w:t xml:space="preserve">VII. r. – ispitivanje sluha pomoću audiometra </w:t>
      </w:r>
    </w:p>
    <w:p>
      <w:pPr>
        <w:pStyle w:val="Normal"/>
        <w:shd w:val="clear" w:color="auto" w:fill="FFFFFF"/>
        <w:spacing w:lineRule="auto" w:line="240" w:before="0" w:after="0"/>
        <w:rPr>
          <w:rFonts w:eastAsia="Times New Roman" w:cs="Open Sans"/>
          <w:color w:val="222221"/>
        </w:rPr>
      </w:pPr>
      <w:r>
        <w:rPr>
          <w:rFonts w:eastAsia="Times New Roman" w:cs="Open Sans"/>
          <w:color w:val="222221"/>
        </w:rPr>
        <w:t>Probiri se provode uz prethodni dogovor sa školama koje su u nadležnosti tima školske medicine.</w:t>
      </w:r>
    </w:p>
    <w:p>
      <w:pPr>
        <w:pStyle w:val="Normal"/>
        <w:spacing w:lineRule="auto" w:line="240" w:before="0" w:after="0"/>
        <w:rPr>
          <w:rFonts w:eastAsia="Times New Roman" w:cs="Times New Roman"/>
        </w:rPr>
      </w:pPr>
      <w:r>
        <w:rPr>
          <w:rFonts w:eastAsia="Times New Roman" w:cs="Times New Roman"/>
        </w:rPr>
      </w:r>
    </w:p>
    <w:p>
      <w:pPr>
        <w:pStyle w:val="Normal"/>
        <w:spacing w:lineRule="auto" w:line="240" w:before="0" w:after="0"/>
        <w:contextualSpacing/>
        <w:rPr>
          <w:rFonts w:eastAsia="Times New Roman" w:cs="Times New Roman"/>
          <w:b/>
          <w:b/>
          <w:bCs/>
        </w:rPr>
      </w:pPr>
      <w:r>
        <w:rPr>
          <w:rFonts w:eastAsia="Times New Roman" w:cs="Times New Roman"/>
          <w:b/>
          <w:bCs/>
        </w:rPr>
        <w:t>ZDRAVSTVENI ODGOJ I SAVJETOVALIŠNI RAD</w:t>
      </w:r>
    </w:p>
    <w:p>
      <w:pPr>
        <w:pStyle w:val="Normal"/>
        <w:spacing w:lineRule="auto" w:line="240" w:before="0" w:after="0"/>
        <w:rPr>
          <w:rFonts w:eastAsia="Times New Roman" w:cs="Times New Roman"/>
        </w:rPr>
      </w:pPr>
      <w:r>
        <w:rPr>
          <w:rFonts w:eastAsia="Times New Roman" w:cs="Times New Roman"/>
        </w:rPr>
        <w:t>Namijenjen je učenicima, roditeljima te nastavnicima i profesorima. Metode rada su predavanja, tribine, grupni rad, radionice te individualni rad. Obavlja se kao zasebna aktivnost  (sudjelovanje na nastavi) ili integrirana u sistematske preglede i cijepljenja. Prisustvovanje roditeljskim sastancima, učiteljskom i/ili nastavničkom vijeću i individualni kontakti s djelatnicima škole.</w:t>
      </w:r>
    </w:p>
    <w:p>
      <w:pPr>
        <w:pStyle w:val="Normal"/>
        <w:spacing w:lineRule="auto" w:line="240" w:before="0" w:after="0"/>
        <w:ind w:left="255" w:hanging="0"/>
        <w:rPr>
          <w:rFonts w:eastAsia="Times New Roman" w:cs="Times New Roman"/>
        </w:rPr>
      </w:pPr>
      <w:r>
        <w:rPr>
          <w:rFonts w:eastAsia="Times New Roman" w:cs="Times New Roman"/>
        </w:rPr>
      </w:r>
    </w:p>
    <w:p>
      <w:pPr>
        <w:pStyle w:val="Normal"/>
        <w:spacing w:lineRule="auto" w:line="240" w:before="0" w:after="0"/>
        <w:rPr>
          <w:rFonts w:eastAsia="Times New Roman" w:cs="Times New Roman"/>
        </w:rPr>
      </w:pPr>
      <w:r>
        <w:rPr>
          <w:rFonts w:eastAsia="Times New Roman" w:cs="Times New Roman"/>
        </w:rPr>
        <w:t>Zdravstveni odgoj provodi se u dogovoru sa nadležnim školama, a prema važećim propisima Ministarstva znanosti i obrazovanja i Ministarstva zdravstva.</w:t>
      </w:r>
    </w:p>
    <w:p>
      <w:pPr>
        <w:pStyle w:val="Normal"/>
        <w:spacing w:lineRule="auto" w:line="240" w:before="0" w:after="0"/>
        <w:rPr>
          <w:rFonts w:eastAsia="Times New Roman" w:cs="Times New Roman"/>
        </w:rPr>
      </w:pPr>
      <w:r>
        <w:rPr>
          <w:rFonts w:eastAsia="Times New Roman" w:cs="Times New Roman"/>
        </w:rPr>
        <w:t>Namijenjen je učenicima te njihovim roditeljima, učiteljima i profesorima u svrhu pomoći u rješavanju temeljnih problema u svezi prilagodbe na školu, školskog neuspjeha, poremećaja ponašanja, rizičnih ponašanja (pušenje duhana, pijenje alkohola, uporaba psiho-aktivnih droga), problema razvoja i sazrijevanja, kroničnih poremećaja zdravlja, očuvanja mentalnog te reproduktivnog zdravlja.</w:t>
      </w:r>
    </w:p>
    <w:p>
      <w:pPr>
        <w:pStyle w:val="Normal"/>
        <w:spacing w:lineRule="auto" w:line="240" w:before="0" w:after="0"/>
        <w:rPr>
          <w:rFonts w:eastAsia="Times New Roman" w:cs="Times New Roman"/>
        </w:rPr>
      </w:pPr>
      <w:r>
        <w:rPr>
          <w:rFonts w:eastAsia="Times New Roman" w:cs="Times New Roman"/>
        </w:rPr>
        <w:t>ZO: 1.r. – pravilno pranje zuba po modelu</w:t>
      </w:r>
    </w:p>
    <w:p>
      <w:pPr>
        <w:pStyle w:val="Normal"/>
        <w:spacing w:lineRule="auto" w:line="240" w:before="0" w:after="0"/>
        <w:rPr>
          <w:rFonts w:eastAsia="Times New Roman" w:cs="Times New Roman"/>
        </w:rPr>
      </w:pPr>
      <w:r>
        <w:rPr>
          <w:rFonts w:eastAsia="Times New Roman" w:cs="Times New Roman"/>
        </w:rPr>
        <w:t xml:space="preserve">        </w:t>
      </w:r>
      <w:r>
        <w:rPr>
          <w:rFonts w:eastAsia="Times New Roman" w:cs="Times New Roman"/>
        </w:rPr>
        <w:t>3.r. – skrivene kalorije</w:t>
      </w:r>
    </w:p>
    <w:p>
      <w:pPr>
        <w:pStyle w:val="Normal"/>
        <w:spacing w:lineRule="auto" w:line="240" w:before="0" w:after="0"/>
        <w:rPr>
          <w:rFonts w:eastAsia="Times New Roman" w:cs="Times New Roman"/>
        </w:rPr>
      </w:pPr>
      <w:r>
        <w:rPr>
          <w:rFonts w:eastAsia="Times New Roman" w:cs="Times New Roman"/>
        </w:rPr>
        <w:t xml:space="preserve">         </w:t>
      </w:r>
      <w:r>
        <w:rPr>
          <w:rFonts w:eastAsia="Times New Roman" w:cs="Times New Roman"/>
        </w:rPr>
        <w:t>5.r. – Pubertet i higijena</w:t>
      </w:r>
    </w:p>
    <w:p>
      <w:pPr>
        <w:pStyle w:val="Normal"/>
        <w:spacing w:lineRule="auto" w:line="240" w:before="0" w:after="0"/>
        <w:rPr>
          <w:rFonts w:eastAsia="Times New Roman" w:cs="Times New Roman"/>
        </w:rPr>
      </w:pPr>
      <w:r>
        <w:rPr>
          <w:rFonts w:eastAsia="Times New Roman" w:cs="Times New Roman"/>
        </w:rPr>
        <w:t xml:space="preserve">         </w:t>
      </w:r>
      <w:r>
        <w:rPr>
          <w:rFonts w:eastAsia="Times New Roman" w:cs="Times New Roman"/>
        </w:rPr>
        <w:t>8.r. – Reproduktivno zdravlje i HPV cijepljenje</w:t>
      </w:r>
    </w:p>
    <w:p>
      <w:pPr>
        <w:pStyle w:val="Normal"/>
        <w:spacing w:lineRule="auto" w:line="240" w:before="0" w:after="0"/>
        <w:rPr>
          <w:rFonts w:eastAsia="Times New Roman" w:cs="Times New Roman"/>
        </w:rPr>
      </w:pPr>
      <w:r>
        <w:rPr>
          <w:rFonts w:eastAsia="Times New Roman" w:cs="Times New Roman"/>
        </w:rPr>
        <w:t>Savjetovališni rad se provodi u prostorima školskih ambulanti u pravilu u poslijepodnevnim satima uz prethodnu narudžbu. Naručiti se možete na brojeve telefona navedene u Kontakti- Služba za školsku medicinu.</w:t>
      </w:r>
    </w:p>
    <w:p>
      <w:pPr>
        <w:pStyle w:val="Normal"/>
        <w:spacing w:lineRule="auto" w:line="240" w:before="0" w:after="0"/>
        <w:ind w:left="255" w:hanging="0"/>
        <w:rPr>
          <w:rFonts w:eastAsia="Times New Roman" w:cs="Times New Roman"/>
        </w:rPr>
      </w:pPr>
      <w:r>
        <w:rPr>
          <w:rFonts w:eastAsia="Times New Roman" w:cs="Times New Roman"/>
        </w:rPr>
      </w:r>
    </w:p>
    <w:p>
      <w:pPr>
        <w:pStyle w:val="Normal"/>
        <w:spacing w:lineRule="auto" w:line="240" w:before="0" w:after="0"/>
        <w:rPr>
          <w:rFonts w:eastAsia="Times New Roman" w:cs="Times New Roman"/>
          <w:b/>
          <w:b/>
        </w:rPr>
      </w:pPr>
      <w:r>
        <w:rPr>
          <w:rFonts w:eastAsia="Times New Roman" w:cs="Times New Roman"/>
          <w:b/>
        </w:rPr>
        <w:t>ZDRAVSTVENA I TJELESNA KULTURA</w:t>
      </w:r>
    </w:p>
    <w:p>
      <w:pPr>
        <w:pStyle w:val="Normal"/>
        <w:spacing w:lineRule="auto" w:line="240" w:before="0" w:after="0"/>
        <w:rPr>
          <w:rFonts w:eastAsia="Times New Roman" w:cs="Times New Roman"/>
        </w:rPr>
      </w:pPr>
      <w:r>
        <w:rPr>
          <w:rFonts w:eastAsia="Times New Roman" w:cs="Times New Roman"/>
        </w:rPr>
        <w:t>Zdravstveni odgoj prema programu i potrebama škole. Ciljani zdravstveni pregledi pojedinih učenika za potrebe športskih natjecanja. Ciljani pregledi učenika u svrhu utvrđivanja zdravstvenog stanja i tjelesne     sposobnosti te primjene nekog od oslobađajućeg rješenja ili dobivanje prilagođenog programa tjelesne i zdravstvene kulture. Vrijeme provođenja - kontinuirano.</w:t>
      </w:r>
    </w:p>
    <w:p>
      <w:pPr>
        <w:pStyle w:val="Normal"/>
        <w:spacing w:lineRule="auto" w:line="240" w:before="0" w:after="0"/>
        <w:rPr>
          <w:rFonts w:eastAsia="Times New Roman" w:cs="Times New Roman"/>
        </w:rPr>
      </w:pPr>
      <w:r>
        <w:rPr>
          <w:rFonts w:eastAsia="Times New Roman" w:cs="Times New Roman"/>
        </w:rPr>
      </w:r>
    </w:p>
    <w:p>
      <w:pPr>
        <w:pStyle w:val="Normal"/>
        <w:spacing w:lineRule="auto" w:line="240" w:before="0" w:after="0"/>
        <w:rPr>
          <w:rFonts w:eastAsia="Times New Roman" w:cs="Times New Roman"/>
        </w:rPr>
      </w:pPr>
      <w:r>
        <w:rPr>
          <w:rFonts w:eastAsia="Times New Roman" w:cs="Times New Roman"/>
          <w:b/>
        </w:rPr>
        <w:t>MJERE HIGIJENSKO-EPIDEMIOLOŠKE ZAŠTITE</w:t>
      </w:r>
    </w:p>
    <w:p>
      <w:pPr>
        <w:pStyle w:val="Normal"/>
        <w:spacing w:lineRule="auto" w:line="240" w:before="0" w:after="0"/>
        <w:rPr>
          <w:rFonts w:eastAsia="Times New Roman" w:cs="Times New Roman"/>
        </w:rPr>
      </w:pPr>
      <w:r>
        <w:rPr>
          <w:rFonts w:eastAsia="Times New Roman" w:cs="Times New Roman"/>
        </w:rPr>
        <w:t>Cijepljenje i docjepljivanje provodi se prema obveznom godišnjem programu cijepljenja, uključuje i pregled prije cijepljenja u svrhu utvrđivanja eventualnih kontraindikacija. Cijepljenje učenika pojedinih razreda obavlja se u pravilu za vrijeme trajanja nastave u prostorijama zdravstvene organizacije ili u adekvatnim i za to prilagođenim  prostorima škole. Škole su dužne na temelju primljene obavijesti dovesti učenike na                 cijepljenje, uz obavezno prisustvo nastavnika. Cijepljenje se provodi  kontinuirano u tijeku cijele školske godine.</w:t>
      </w:r>
    </w:p>
    <w:p>
      <w:pPr>
        <w:pStyle w:val="Normal"/>
        <w:spacing w:lineRule="auto" w:line="240" w:before="0" w:after="0"/>
        <w:ind w:firstLine="360"/>
        <w:rPr>
          <w:rFonts w:eastAsia="Times New Roman" w:cs="Times New Roman"/>
        </w:rPr>
      </w:pPr>
      <w:r>
        <w:rPr>
          <w:rFonts w:eastAsia="Times New Roman" w:cs="Times New Roman"/>
        </w:rPr>
      </w:r>
    </w:p>
    <w:p>
      <w:pPr>
        <w:pStyle w:val="Normal"/>
        <w:spacing w:lineRule="auto" w:line="240" w:before="0" w:after="0"/>
        <w:rPr>
          <w:rFonts w:eastAsia="Times New Roman" w:cs="Times New Roman"/>
          <w:b/>
          <w:b/>
          <w:bCs/>
        </w:rPr>
      </w:pPr>
      <w:r>
        <w:rPr>
          <w:rFonts w:eastAsia="Times New Roman" w:cs="Times New Roman"/>
          <w:b/>
          <w:bCs/>
        </w:rPr>
        <w:t>PROGRAM  CIJEPLJENJA:</w:t>
      </w:r>
    </w:p>
    <w:p>
      <w:pPr>
        <w:pStyle w:val="Normal"/>
        <w:spacing w:lineRule="auto" w:line="240" w:before="0" w:after="0"/>
        <w:rPr>
          <w:rFonts w:eastAsia="Times New Roman" w:cs="Times New Roman"/>
        </w:rPr>
      </w:pPr>
      <w:r>
        <w:rPr>
          <w:rFonts w:eastAsia="Times New Roman" w:cs="Times New Roman"/>
          <w:b/>
        </w:rPr>
        <w:t>I. razred :</w:t>
      </w:r>
      <w:r>
        <w:rPr>
          <w:rFonts w:eastAsia="Times New Roman" w:cs="Times New Roman"/>
        </w:rPr>
        <w:t xml:space="preserve">  kod upisa u 1. r. -  protiv dječje  paralize, ospica, zaušnjaka i rubeole (provodi se u pratnji roditelja)  </w:t>
      </w:r>
    </w:p>
    <w:p>
      <w:pPr>
        <w:pStyle w:val="Normal"/>
        <w:spacing w:lineRule="auto" w:line="240" w:before="0" w:after="0"/>
        <w:rPr>
          <w:rFonts w:eastAsia="Times New Roman" w:cs="Times New Roman"/>
        </w:rPr>
      </w:pPr>
      <w:r>
        <w:rPr>
          <w:rFonts w:eastAsia="Times New Roman" w:cs="Times New Roman"/>
          <w:b/>
        </w:rPr>
        <w:t>VIII. razred:</w:t>
      </w:r>
      <w:r>
        <w:rPr>
          <w:rFonts w:eastAsia="Times New Roman" w:cs="Times New Roman"/>
        </w:rPr>
        <w:t xml:space="preserve"> protiv Difterije,Tetanusa  i Dječje  paralize- obavezno, HPV (dječaci i djevojčice) - cijepljenje nije obvezno, ali je preporučeno. Formular informiranog pristanka za cijepljenje protiv HPV-a dobit će u školi svi učenici VIII. r., te ga ispunjenog potrebno dostaviti u školu bez obzira da li se roditelji slažu ili ne slažu za dobrovoljno cijepljenje.</w:t>
      </w:r>
    </w:p>
    <w:p>
      <w:pPr>
        <w:pStyle w:val="Normal"/>
        <w:spacing w:lineRule="auto" w:line="240" w:before="0" w:after="0"/>
        <w:ind w:firstLine="360"/>
        <w:rPr>
          <w:rFonts w:eastAsia="Times New Roman" w:cs="Times New Roman"/>
        </w:rPr>
      </w:pPr>
      <w:r>
        <w:rPr>
          <w:rFonts w:eastAsia="Times New Roman" w:cs="Times New Roman"/>
        </w:rPr>
      </w:r>
    </w:p>
    <w:p>
      <w:pPr>
        <w:pStyle w:val="Normal"/>
        <w:spacing w:lineRule="auto" w:line="240" w:before="0" w:after="0"/>
        <w:rPr>
          <w:rFonts w:eastAsia="Times New Roman" w:cs="Times New Roman"/>
          <w:b/>
          <w:b/>
        </w:rPr>
      </w:pPr>
      <w:r>
        <w:rPr>
          <w:rFonts w:eastAsia="Times New Roman" w:cs="Times New Roman"/>
          <w:b/>
        </w:rPr>
        <w:t>ZAŠTITA I PROMICANJE ZDRAVOG OKOLIŠA</w:t>
      </w:r>
    </w:p>
    <w:p>
      <w:pPr>
        <w:pStyle w:val="Normal"/>
        <w:spacing w:lineRule="auto" w:line="240" w:before="0" w:after="0"/>
        <w:rPr>
          <w:rFonts w:eastAsia="Times New Roman" w:cs="Times New Roman"/>
        </w:rPr>
      </w:pPr>
      <w:r>
        <w:rPr>
          <w:rFonts w:eastAsia="Times New Roman" w:cs="Times New Roman"/>
        </w:rPr>
        <w:t>Higijensko sanitarna kontrola škole</w:t>
      </w:r>
      <w:r>
        <w:rPr>
          <w:rFonts w:eastAsia="Times New Roman" w:cs="Times New Roman"/>
          <w:b/>
        </w:rPr>
        <w:t xml:space="preserve">. </w:t>
      </w:r>
      <w:r>
        <w:rPr>
          <w:rFonts w:eastAsia="Times New Roman" w:cs="Times New Roman"/>
        </w:rPr>
        <w:t>Nadzor nad školskom kuhinjom i prehranom učenika. Vrijeme provođenja : kontinuirano.</w:t>
      </w:r>
    </w:p>
    <w:p>
      <w:pPr>
        <w:pStyle w:val="Normal"/>
        <w:spacing w:lineRule="auto" w:line="240" w:before="0" w:after="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spacing w:before="0" w:after="0"/>
        <w:rPr/>
      </w:pPr>
      <w:r>
        <w:rPr/>
      </w:r>
    </w:p>
    <w:p>
      <w:pPr>
        <w:pStyle w:val="Normal"/>
        <w:spacing w:before="0" w:after="0"/>
        <w:rPr/>
      </w:pPr>
      <w:r>
        <w:rPr/>
      </w:r>
    </w:p>
    <w:p>
      <w:pPr>
        <w:pStyle w:val="Normal"/>
        <w:jc w:val="both"/>
        <w:rPr>
          <w:rFonts w:cs="Calibri" w:cstheme="minorHAnsi"/>
          <w:b/>
          <w:b/>
          <w:sz w:val="28"/>
          <w:szCs w:val="28"/>
        </w:rPr>
      </w:pPr>
      <w:r>
        <w:rPr>
          <w:rFonts w:cs="Calibri" w:cstheme="minorHAnsi"/>
          <w:b/>
          <w:sz w:val="28"/>
          <w:szCs w:val="28"/>
        </w:rPr>
        <w:t xml:space="preserve">10.5. PROFESIONALNO INFORMIRANJE I SAVJETOVANJE UČENIKA </w:t>
      </w:r>
    </w:p>
    <w:tbl>
      <w:tblPr>
        <w:tblStyle w:val="Srednjareetka3-Isticanje2"/>
        <w:tblpPr w:bottomFromText="0" w:horzAnchor="margin" w:leftFromText="180" w:rightFromText="180" w:tblpX="0" w:tblpXSpec="center" w:tblpY="207" w:topFromText="0" w:vertAnchor="text"/>
        <w:tblW w:w="11421" w:type="dxa"/>
        <w:jc w:val="center"/>
        <w:tblInd w:w="0" w:type="dxa"/>
        <w:shd w:fill="EFD3D2" w:val="clear"/>
        <w:tblLayout w:type="fixed"/>
        <w:tblCellMar>
          <w:top w:w="0" w:type="dxa"/>
          <w:left w:w="108" w:type="dxa"/>
          <w:bottom w:w="0" w:type="dxa"/>
          <w:right w:w="108" w:type="dxa"/>
        </w:tblCellMar>
        <w:tblLook w:firstRow="1" w:noVBand="1" w:lastRow="0" w:firstColumn="1" w:lastColumn="0" w:noHBand="0" w:val="04a0"/>
      </w:tblPr>
      <w:tblGrid>
        <w:gridCol w:w="1547"/>
        <w:gridCol w:w="2644"/>
        <w:gridCol w:w="2127"/>
        <w:gridCol w:w="2125"/>
        <w:gridCol w:w="2978"/>
      </w:tblGrid>
      <w:tr>
        <w:trPr>
          <w:cnfStyle w:val="100000000000" w:firstRow="1" w:lastRow="0" w:firstColumn="0" w:lastColumn="0" w:oddVBand="0" w:evenVBand="0" w:oddHBand="0" w:evenHBand="0" w:firstRowFirstColumn="0" w:firstRowLastColumn="0" w:lastRowFirstColumn="0" w:lastRowLastColumn="0"/>
        </w:trPr>
        <w:tc>
          <w:tcPr>
            <w:tcW w:w="1547" w:type="dxa"/>
            <w:cnfStyle w:val="001000000000" w:firstRow="0" w:lastRow="0" w:firstColumn="1" w:lastColumn="0" w:oddVBand="0" w:evenVBand="0" w:oddHBand="0" w:evenHBand="0" w:firstRowFirstColumn="0" w:firstRowLastColumn="0" w:lastRowFirstColumn="0" w:lastRowLastColumn="0"/>
            <w:tcBorders>
              <w:bottom w:val="single" w:sz="24" w:space="0" w:color="FFFFFF"/>
            </w:tcBorders>
            <w:shd w:color="auto" w:fill="C0504D" w:themeFill="accent2" w:val="clear"/>
          </w:tcPr>
          <w:p>
            <w:pPr>
              <w:pStyle w:val="Normal"/>
              <w:widowControl/>
              <w:spacing w:lineRule="auto" w:line="240" w:before="0" w:after="0"/>
              <w:jc w:val="center"/>
              <w:rPr>
                <w:b w:val="false"/>
                <w:b w:val="false"/>
              </w:rPr>
            </w:pPr>
            <w:r>
              <w:rPr>
                <w:rFonts w:eastAsia="" w:cs=""/>
                <w:b/>
                <w:bCs/>
                <w:i w:val="false"/>
                <w:iCs w:val="false"/>
                <w:color w:val="FFFFFF"/>
                <w:kern w:val="0"/>
                <w:sz w:val="22"/>
                <w:szCs w:val="22"/>
                <w:lang w:val="hr-HR" w:eastAsia="hr-HR" w:bidi="ar-SA"/>
              </w:rPr>
            </w:r>
          </w:p>
          <w:p>
            <w:pPr>
              <w:pStyle w:val="Normal"/>
              <w:widowControl/>
              <w:spacing w:lineRule="auto" w:line="240" w:before="0" w:after="0"/>
              <w:jc w:val="center"/>
              <w:rPr>
                <w:b w:val="false"/>
                <w:b w:val="false"/>
              </w:rPr>
            </w:pPr>
            <w:r>
              <w:rPr>
                <w:rFonts w:eastAsia="" w:cs=""/>
                <w:b/>
                <w:bCs/>
                <w:i w:val="false"/>
                <w:iCs w:val="false"/>
                <w:color w:val="FFFFFF"/>
                <w:kern w:val="0"/>
                <w:sz w:val="22"/>
                <w:szCs w:val="22"/>
                <w:lang w:val="hr-HR" w:eastAsia="hr-HR" w:bidi="ar-SA"/>
              </w:rPr>
              <w:t>CILJANA POPULACIJA</w:t>
            </w:r>
          </w:p>
        </w:tc>
        <w:tc>
          <w:tcPr>
            <w:tcW w:w="2644" w:type="dxa"/>
            <w:tcBorders>
              <w:bottom w:val="single" w:sz="24" w:space="0" w:color="FFFFFF"/>
            </w:tcBorders>
            <w:shd w:color="auto" w:fill="C0504D" w:themeFill="accent2" w:val="clear"/>
          </w:tcPr>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val="false"/>
                <w:b w:val="false"/>
              </w:rPr>
            </w:pPr>
            <w:r>
              <w:rPr>
                <w:rFonts w:eastAsia="" w:cs=""/>
                <w:b/>
                <w:bCs/>
                <w:i w:val="false"/>
                <w:iCs w:val="false"/>
                <w:color w:val="FFFFFF"/>
                <w:kern w:val="0"/>
                <w:sz w:val="22"/>
                <w:szCs w:val="22"/>
                <w:lang w:val="hr-HR" w:eastAsia="hr-HR" w:bidi="ar-SA"/>
              </w:rPr>
            </w:r>
          </w:p>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val="false"/>
                <w:b w:val="false"/>
              </w:rPr>
            </w:pPr>
            <w:r>
              <w:rPr>
                <w:rFonts w:eastAsia="" w:cs=""/>
                <w:b/>
                <w:bCs/>
                <w:i w:val="false"/>
                <w:iCs w:val="false"/>
                <w:color w:val="FFFFFF"/>
                <w:kern w:val="0"/>
                <w:sz w:val="22"/>
                <w:szCs w:val="22"/>
                <w:lang w:val="hr-HR" w:eastAsia="hr-HR" w:bidi="ar-SA"/>
              </w:rPr>
              <w:t>SADRŽAJ RADA / KLJUČNI POJMOVI</w:t>
            </w:r>
          </w:p>
        </w:tc>
        <w:tc>
          <w:tcPr>
            <w:tcW w:w="2127" w:type="dxa"/>
            <w:tcBorders>
              <w:bottom w:val="single" w:sz="24" w:space="0" w:color="FFFFFF"/>
            </w:tcBorders>
            <w:shd w:color="auto" w:fill="C0504D" w:themeFill="accent2" w:val="clear"/>
          </w:tcPr>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val="false"/>
                <w:b w:val="false"/>
              </w:rPr>
            </w:pPr>
            <w:r>
              <w:rPr>
                <w:rFonts w:eastAsia="" w:cs=""/>
                <w:b/>
                <w:bCs/>
                <w:i w:val="false"/>
                <w:iCs w:val="false"/>
                <w:color w:val="FFFFFF"/>
                <w:kern w:val="0"/>
                <w:sz w:val="22"/>
                <w:szCs w:val="22"/>
                <w:lang w:val="hr-HR" w:eastAsia="hr-HR" w:bidi="ar-SA"/>
              </w:rPr>
            </w:r>
          </w:p>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val="false"/>
                <w:b w:val="false"/>
              </w:rPr>
            </w:pPr>
            <w:r>
              <w:rPr>
                <w:rFonts w:eastAsia="" w:cs=""/>
                <w:b/>
                <w:bCs/>
                <w:i w:val="false"/>
                <w:iCs w:val="false"/>
                <w:color w:val="FFFFFF"/>
                <w:kern w:val="0"/>
                <w:sz w:val="22"/>
                <w:szCs w:val="22"/>
                <w:lang w:val="hr-HR" w:eastAsia="hr-HR" w:bidi="ar-SA"/>
              </w:rPr>
              <w:t>NAČIN I VRIJEME REALIZACIJE</w:t>
            </w:r>
          </w:p>
        </w:tc>
        <w:tc>
          <w:tcPr>
            <w:tcW w:w="2125" w:type="dxa"/>
            <w:tcBorders>
              <w:bottom w:val="single" w:sz="24" w:space="0" w:color="FFFFFF"/>
            </w:tcBorders>
            <w:shd w:color="auto" w:fill="C0504D" w:themeFill="accent2" w:val="clear"/>
          </w:tcPr>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val="false"/>
                <w:b w:val="false"/>
              </w:rPr>
            </w:pPr>
            <w:r>
              <w:rPr>
                <w:rFonts w:eastAsia="" w:cs=""/>
                <w:b/>
                <w:bCs/>
                <w:i w:val="false"/>
                <w:iCs w:val="false"/>
                <w:color w:val="FFFFFF"/>
                <w:kern w:val="0"/>
                <w:sz w:val="22"/>
                <w:szCs w:val="22"/>
                <w:lang w:val="hr-HR" w:eastAsia="hr-HR" w:bidi="ar-SA"/>
              </w:rPr>
            </w:r>
          </w:p>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val="false"/>
                <w:b w:val="false"/>
              </w:rPr>
            </w:pPr>
            <w:r>
              <w:rPr>
                <w:rFonts w:eastAsia="" w:cs=""/>
                <w:b/>
                <w:bCs/>
                <w:i w:val="false"/>
                <w:iCs w:val="false"/>
                <w:color w:val="FFFFFF"/>
                <w:kern w:val="0"/>
                <w:sz w:val="22"/>
                <w:szCs w:val="22"/>
                <w:lang w:val="hr-HR" w:eastAsia="hr-HR" w:bidi="ar-SA"/>
              </w:rPr>
              <w:t>IZVODITELJ/I, VANJSKI SURADNICI</w:t>
            </w:r>
          </w:p>
        </w:tc>
        <w:tc>
          <w:tcPr>
            <w:tcW w:w="2978" w:type="dxa"/>
            <w:tcBorders>
              <w:bottom w:val="single" w:sz="24" w:space="0" w:color="FFFFFF"/>
            </w:tcBorders>
            <w:shd w:color="auto" w:fill="C0504D" w:themeFill="accent2" w:val="clear"/>
          </w:tcPr>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val="false"/>
                <w:b w:val="false"/>
              </w:rPr>
            </w:pPr>
            <w:r>
              <w:rPr>
                <w:rFonts w:eastAsia="" w:cs=""/>
                <w:b/>
                <w:bCs/>
                <w:i w:val="false"/>
                <w:iCs w:val="false"/>
                <w:color w:val="FFFFFF"/>
                <w:kern w:val="0"/>
                <w:sz w:val="22"/>
                <w:szCs w:val="22"/>
                <w:lang w:val="hr-HR" w:eastAsia="hr-HR" w:bidi="ar-SA"/>
              </w:rPr>
            </w:r>
          </w:p>
          <w:p>
            <w:pPr>
              <w:pStyle w:val="Normal"/>
              <w:widowControl/>
              <w:spacing w:lineRule="auto" w:line="240" w:before="0" w:after="0"/>
              <w:jc w:val="center"/>
              <w:cnfStyle w:val="100000000000" w:firstRow="1" w:lastRow="0" w:firstColumn="0" w:lastColumn="0" w:oddVBand="0" w:evenVBand="0" w:oddHBand="0" w:evenHBand="0" w:firstRowFirstColumn="0" w:firstRowLastColumn="0" w:lastRowFirstColumn="0" w:lastRowLastColumn="0"/>
              <w:rPr>
                <w:b w:val="false"/>
                <w:b w:val="false"/>
              </w:rPr>
            </w:pPr>
            <w:r>
              <w:rPr>
                <w:rFonts w:eastAsia="" w:cs=""/>
                <w:b/>
                <w:bCs/>
                <w:i w:val="false"/>
                <w:iCs w:val="false"/>
                <w:color w:val="FFFFFF"/>
                <w:kern w:val="0"/>
                <w:sz w:val="22"/>
                <w:szCs w:val="22"/>
                <w:lang w:val="hr-HR" w:eastAsia="hr-HR" w:bidi="ar-SA"/>
              </w:rPr>
              <w:t>ISHODI</w:t>
            </w:r>
          </w:p>
        </w:tc>
      </w:tr>
      <w:tr>
        <w:trPr>
          <w:trHeight w:val="1275" w:hRule="atLeast"/>
          <w:cnfStyle w:val="000000100000" w:firstRow="0" w:lastRow="0" w:firstColumn="0" w:lastColumn="0" w:oddVBand="0" w:evenVBand="0" w:oddHBand="1" w:evenHBand="0" w:firstRowFirstColumn="0" w:firstRowLastColumn="0" w:lastRowFirstColumn="0" w:lastRowLastColumn="0"/>
        </w:trPr>
        <w:tc>
          <w:tcPr>
            <w:tcW w:w="1547" w:type="dxa"/>
            <w:vMerge w:val="restart"/>
            <w:cnfStyle w:val="001000000000" w:firstRow="0" w:lastRow="0" w:firstColumn="1" w:lastColumn="0" w:oddVBand="0" w:evenVBand="0" w:oddHBand="0" w:evenHBand="0" w:firstRowFirstColumn="0" w:firstRowLastColumn="0" w:lastRowFirstColumn="0" w:lastRowLastColumn="0"/>
            <w:tcBorders>
              <w:bottom w:val="nil"/>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Rad s učenicima kojima je utvrđen primjereni oblik školovanja.</w:t>
            </w:r>
          </w:p>
        </w:tc>
        <w:tc>
          <w:tcPr>
            <w:tcW w:w="2127"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razgovor,  prosinac 2022. g.</w:t>
            </w:r>
          </w:p>
        </w:tc>
        <w:tc>
          <w:tcPr>
            <w:tcW w:w="2125"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pedagog</w:t>
            </w:r>
          </w:p>
        </w:tc>
        <w:tc>
          <w:tcPr>
            <w:tcW w:w="2978" w:type="dxa"/>
            <w:tcBorders>
              <w:top w:val="single" w:sz="6" w:space="0" w:color="FFFFFF"/>
              <w:left w:val="single" w:sz="6" w:space="0" w:color="FFFFFF"/>
              <w:bottom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Detaljniji uvid u iskustva i očekivanja učenika radi kvalitetnijeg savjetovanja i usmjeravanja.</w:t>
            </w:r>
          </w:p>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r>
      <w:tr>
        <w:trPr>
          <w:trHeight w:val="321" w:hRule="atLeast"/>
        </w:trPr>
        <w:tc>
          <w:tcPr>
            <w:tcW w:w="1547" w:type="dxa"/>
            <w:vMerge w:val="continue"/>
            <w:cnfStyle w:val="001000000000" w:firstRow="0" w:lastRow="0" w:firstColumn="1" w:lastColumn="0" w:oddVBand="0" w:evenVBand="0" w:oddHBand="0" w:evenHBand="0" w:firstRowFirstColumn="0" w:firstRowLastColumn="0" w:lastRowFirstColumn="0" w:lastRowLastColumn="0"/>
            <w:tcBorders>
              <w:top w:val="nil"/>
              <w:bottom w:val="nil"/>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w:t>
            </w:r>
            <w:r>
              <w:rPr>
                <w:rFonts w:eastAsia="" w:cs=""/>
                <w:kern w:val="0"/>
                <w:sz w:val="22"/>
                <w:szCs w:val="22"/>
                <w:lang w:val="hr-HR" w:eastAsia="hr-HR" w:bidi="ar-SA"/>
              </w:rPr>
              <w:t>Kamo nakon OŠ?“</w:t>
            </w:r>
          </w:p>
        </w:tc>
        <w:tc>
          <w:tcPr>
            <w:tcW w:w="2127"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predavanje, listopad 2022. g.</w:t>
            </w:r>
          </w:p>
        </w:tc>
        <w:tc>
          <w:tcPr>
            <w:tcW w:w="2125"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Pedagog, CISOK</w:t>
            </w:r>
          </w:p>
        </w:tc>
        <w:tc>
          <w:tcPr>
            <w:tcW w:w="2978" w:type="dxa"/>
            <w:tcBorders>
              <w:top w:val="single" w:sz="6" w:space="0" w:color="FFFFFF"/>
              <w:left w:val="single" w:sz="6" w:space="0" w:color="FFFFFF"/>
              <w:bottom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Savjetovanje i informiranje učenika.</w:t>
            </w:r>
          </w:p>
        </w:tc>
      </w:tr>
      <w:tr>
        <w:trPr>
          <w:trHeight w:val="1231" w:hRule="atLeast"/>
          <w:cnfStyle w:val="000000100000" w:firstRow="0" w:lastRow="0" w:firstColumn="0" w:lastColumn="0" w:oddVBand="0" w:evenVBand="0" w:oddHBand="1" w:evenHBand="0" w:firstRowFirstColumn="0" w:firstRowLastColumn="0" w:lastRowFirstColumn="0" w:lastRowLastColumn="0"/>
        </w:trPr>
        <w:tc>
          <w:tcPr>
            <w:tcW w:w="1547" w:type="dxa"/>
            <w:vMerge w:val="continue"/>
            <w:cnfStyle w:val="001000000000" w:firstRow="0" w:lastRow="0" w:firstColumn="1" w:lastColumn="0" w:oddVBand="0" w:evenVBand="0" w:oddHBand="0" w:evenHBand="0" w:firstRowFirstColumn="0" w:firstRowLastColumn="0" w:lastRowFirstColumn="0" w:lastRowLastColumn="0"/>
            <w:tcBorders>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Testiranje učenika sa zdravstvenim teškoćama i učenika kojima je utvrđen primjereni oblik školovanja.</w:t>
            </w:r>
          </w:p>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c>
          <w:tcPr>
            <w:tcW w:w="2127"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testiranje provode psiholozi HZZ-a, ožujak 2023.</w:t>
            </w:r>
          </w:p>
        </w:tc>
        <w:tc>
          <w:tcPr>
            <w:tcW w:w="2125"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HZZ - psiholozi, pedagog</w:t>
            </w:r>
          </w:p>
        </w:tc>
        <w:tc>
          <w:tcPr>
            <w:tcW w:w="2978" w:type="dxa"/>
            <w:tcBorders>
              <w:top w:val="single" w:sz="6" w:space="0" w:color="FFFFFF"/>
              <w:left w:val="single" w:sz="6" w:space="0" w:color="FFFFFF"/>
              <w:bottom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Utvrđivanje interesa i sposobnosti učenika vezano uz izbor budućeg zanimanja i nastavak školovanja.</w:t>
            </w:r>
          </w:p>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r>
      <w:tr>
        <w:trPr>
          <w:trHeight w:val="1231" w:hRule="atLeast"/>
        </w:trPr>
        <w:tc>
          <w:tcPr>
            <w:tcW w:w="1547" w:type="dxa"/>
            <w:vMerge w:val="continue"/>
            <w:cnfStyle w:val="001000000000" w:firstRow="0" w:lastRow="0" w:firstColumn="1" w:lastColumn="0" w:oddVBand="0" w:evenVBand="0" w:oddHBand="0" w:evenHBand="0" w:firstRowFirstColumn="0" w:firstRowLastColumn="0" w:lastRowFirstColumn="0" w:lastRowLastColumn="0"/>
            <w:tcBorders>
              <w:bottom w:val="nil"/>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Sudjelovanje zainteresiranih učenika u projektu KA RADDAR – deficitarna zanimanja.</w:t>
            </w:r>
          </w:p>
        </w:tc>
        <w:tc>
          <w:tcPr>
            <w:tcW w:w="2127"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Radionice (15 subota) u Tehničkoj školi Karlovac i MIOŠ Karlovac.</w:t>
            </w:r>
          </w:p>
        </w:tc>
        <w:tc>
          <w:tcPr>
            <w:tcW w:w="2125"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Nastavnici i učenici srednjih škola, Karlovačka županija.</w:t>
            </w:r>
          </w:p>
        </w:tc>
        <w:tc>
          <w:tcPr>
            <w:tcW w:w="2978" w:type="dxa"/>
            <w:tcBorders>
              <w:top w:val="single" w:sz="6" w:space="0" w:color="FFFFFF"/>
              <w:left w:val="single" w:sz="6" w:space="0" w:color="FFFFFF"/>
              <w:bottom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Upoznavanje s nastavnim programom, zanimanjem i mogućnostima na tržištu rada.</w:t>
            </w:r>
          </w:p>
        </w:tc>
      </w:tr>
      <w:tr>
        <w:trPr>
          <w:trHeight w:val="1515" w:hRule="atLeast"/>
          <w:cnfStyle w:val="000000100000" w:firstRow="0" w:lastRow="0" w:firstColumn="0" w:lastColumn="0" w:oddVBand="0" w:evenVBand="0" w:oddHBand="1" w:evenHBand="0" w:firstRowFirstColumn="0" w:firstRowLastColumn="0" w:lastRowFirstColumn="0" w:lastRowLastColumn="0"/>
        </w:trPr>
        <w:tc>
          <w:tcPr>
            <w:tcW w:w="1547" w:type="dxa"/>
            <w:vMerge w:val="continue"/>
            <w:cnfStyle w:val="001000000000" w:firstRow="0" w:lastRow="0" w:firstColumn="1" w:lastColumn="0" w:oddVBand="0" w:evenVBand="0" w:oddHBand="0" w:evenHBand="0" w:firstRowFirstColumn="0" w:firstRowLastColumn="0" w:lastRowFirstColumn="0" w:lastRowLastColumn="0"/>
            <w:tcBorders>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Razgovor s učenicima - prikupljanje dodatnih  informacija od učenika, predlaganje, savjetovanje, usmjeravanje.</w:t>
            </w:r>
          </w:p>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c>
          <w:tcPr>
            <w:tcW w:w="2127"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razgovor s učenicima, ožujak / travanj 2023. g.</w:t>
            </w:r>
          </w:p>
        </w:tc>
        <w:tc>
          <w:tcPr>
            <w:tcW w:w="2125"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HZZ - psiholozi + pedagog, razrednik, zainteresirani  roditelji</w:t>
            </w:r>
          </w:p>
        </w:tc>
        <w:tc>
          <w:tcPr>
            <w:tcW w:w="2978"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Učenik i roditelj imaju mnogo informacija i savjeta koji pomažu u donošenju odluke o nastavku školovanja.</w:t>
            </w:r>
          </w:p>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r>
      <w:tr>
        <w:trPr>
          <w:trHeight w:val="360" w:hRule="atLeast"/>
        </w:trPr>
        <w:tc>
          <w:tcPr>
            <w:tcW w:w="1547" w:type="dxa"/>
            <w:vMerge w:val="continue"/>
            <w:cnfStyle w:val="001000000000" w:firstRow="0" w:lastRow="0" w:firstColumn="1" w:lastColumn="0" w:oddVBand="0" w:evenVBand="0" w:oddHBand="0" w:evenHBand="0" w:firstRowFirstColumn="0" w:firstRowLastColumn="0" w:lastRowFirstColumn="0" w:lastRowLastColumn="0"/>
            <w:tcBorders>
              <w:bottom w:val="nil"/>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w:t>
            </w:r>
            <w:r>
              <w:rPr>
                <w:rFonts w:eastAsia="" w:cs=""/>
                <w:kern w:val="0"/>
                <w:sz w:val="22"/>
                <w:szCs w:val="22"/>
                <w:lang w:val="hr-HR" w:eastAsia="hr-HR" w:bidi="ar-SA"/>
              </w:rPr>
              <w:t>Kamo nakon OŠ?“</w:t>
            </w:r>
          </w:p>
        </w:tc>
        <w:tc>
          <w:tcPr>
            <w:tcW w:w="2127"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predavanje, veljača / ožujak 2023. g.</w:t>
            </w:r>
          </w:p>
        </w:tc>
        <w:tc>
          <w:tcPr>
            <w:tcW w:w="2125"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str. savjetnica HZZ-a, pedagog</w:t>
            </w:r>
          </w:p>
        </w:tc>
        <w:tc>
          <w:tcPr>
            <w:tcW w:w="2978" w:type="dxa"/>
            <w:tcBorders>
              <w:top w:val="single" w:sz="6" w:space="0" w:color="FFFFFF"/>
              <w:left w:val="single" w:sz="6" w:space="0" w:color="FFFFFF"/>
              <w:bottom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Učenici imaju informacije o školama i programima, mogućnostima zapošljavanja</w:t>
            </w:r>
          </w:p>
        </w:tc>
      </w:tr>
      <w:tr>
        <w:trPr>
          <w:trHeight w:val="1290" w:hRule="atLeast"/>
          <w:cnfStyle w:val="000000100000" w:firstRow="0" w:lastRow="0" w:firstColumn="0" w:lastColumn="0" w:oddVBand="0" w:evenVBand="0" w:oddHBand="1" w:evenHBand="0" w:firstRowFirstColumn="0" w:firstRowLastColumn="0" w:lastRowFirstColumn="0" w:lastRowLastColumn="0"/>
        </w:trPr>
        <w:tc>
          <w:tcPr>
            <w:tcW w:w="1547" w:type="dxa"/>
            <w:vMerge w:val="continue"/>
            <w:cnfStyle w:val="001000000000" w:firstRow="0" w:lastRow="0" w:firstColumn="1" w:lastColumn="0" w:oddVBand="0" w:evenVBand="0" w:oddHBand="0" w:evenHBand="0" w:firstRowFirstColumn="0" w:firstRowLastColumn="0" w:lastRowFirstColumn="0" w:lastRowLastColumn="0"/>
            <w:tcBorders>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Informiranje učenika o Odluci o upisu u SŠ, Pravilniku o upisu u SŠ,  Natječaju… .</w:t>
            </w:r>
          </w:p>
        </w:tc>
        <w:tc>
          <w:tcPr>
            <w:tcW w:w="2127"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razgovor s učenicima, travanj / svibanj 2023.</w:t>
            </w:r>
          </w:p>
        </w:tc>
        <w:tc>
          <w:tcPr>
            <w:tcW w:w="2125"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pedagog + razrednik, CISOK</w:t>
            </w:r>
          </w:p>
        </w:tc>
        <w:tc>
          <w:tcPr>
            <w:tcW w:w="2978"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Učenici dobivaju informacije koje su važne za valjanu provedbu upisnog postupka i informacije koje im pomažu u donošenju konačne odluke o nastavku školovanja te provedbi e-upisa.</w:t>
            </w:r>
          </w:p>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r>
      <w:tr>
        <w:trPr>
          <w:trHeight w:val="675" w:hRule="atLeast"/>
        </w:trPr>
        <w:tc>
          <w:tcPr>
            <w:tcW w:w="1547" w:type="dxa"/>
            <w:vMerge w:val="continue"/>
            <w:cnfStyle w:val="001000000000" w:firstRow="0" w:lastRow="0" w:firstColumn="1" w:lastColumn="0" w:oddVBand="0" w:evenVBand="0" w:oddHBand="0" w:evenHBand="0" w:firstRowFirstColumn="0" w:firstRowLastColumn="0" w:lastRowFirstColumn="0" w:lastRowLastColumn="0"/>
            <w:tcBorders>
              <w:bottom w:val="nil"/>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Ind. rad s učenicima.</w:t>
            </w:r>
          </w:p>
        </w:tc>
        <w:tc>
          <w:tcPr>
            <w:tcW w:w="2127"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tijekom šk. g., po potrebi</w:t>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c>
          <w:tcPr>
            <w:tcW w:w="2125"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pedagog, razrednik</w:t>
            </w:r>
          </w:p>
        </w:tc>
        <w:tc>
          <w:tcPr>
            <w:tcW w:w="2978" w:type="dxa"/>
            <w:tcBorders>
              <w:top w:val="single" w:sz="6" w:space="0" w:color="FFFFFF"/>
              <w:left w:val="single" w:sz="6" w:space="0" w:color="FFFFFF"/>
              <w:bottom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Informiranje i savjetovanje učenika (uspjeh učenika, mogućnosti nastavka školovanja, mogućnosti zapošljavanja…).</w:t>
            </w:r>
          </w:p>
        </w:tc>
      </w:tr>
      <w:tr>
        <w:trPr>
          <w:trHeight w:val="384" w:hRule="atLeast"/>
          <w:cnfStyle w:val="000000100000" w:firstRow="0" w:lastRow="0" w:firstColumn="0" w:lastColumn="0" w:oddVBand="0" w:evenVBand="0" w:oddHBand="1" w:evenHBand="0" w:firstRowFirstColumn="0" w:firstRowLastColumn="0" w:lastRowFirstColumn="0" w:lastRowLastColumn="0"/>
        </w:trPr>
        <w:tc>
          <w:tcPr>
            <w:tcW w:w="1547" w:type="dxa"/>
            <w:vMerge w:val="continue"/>
            <w:cnfStyle w:val="001000000000" w:firstRow="0" w:lastRow="0" w:firstColumn="1" w:lastColumn="0" w:oddVBand="0" w:evenVBand="0" w:oddHBand="0" w:evenHBand="0" w:firstRowFirstColumn="0" w:firstRowLastColumn="0" w:lastRowFirstColumn="0" w:lastRowLastColumn="0"/>
            <w:tcBorders>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Suradnja sa Službom školske medicine.</w:t>
            </w:r>
          </w:p>
        </w:tc>
        <w:tc>
          <w:tcPr>
            <w:tcW w:w="2127"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sistematski pregled učenika, 1. polugodište</w:t>
            </w:r>
          </w:p>
        </w:tc>
        <w:tc>
          <w:tcPr>
            <w:tcW w:w="2125"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Služba školske medicine HZJZ</w:t>
            </w:r>
          </w:p>
        </w:tc>
        <w:tc>
          <w:tcPr>
            <w:tcW w:w="2978"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Stručno mišljenje liječnika za profesionalnu orijentaciju učenika, mišljenje se izdaje svakom učeniku sa zdravstvenim teškoćama.</w:t>
            </w:r>
          </w:p>
        </w:tc>
      </w:tr>
      <w:tr>
        <w:trPr>
          <w:trHeight w:val="2430" w:hRule="atLeast"/>
        </w:trPr>
        <w:tc>
          <w:tcPr>
            <w:tcW w:w="1547" w:type="dxa"/>
            <w:vMerge w:val="restart"/>
            <w:cnfStyle w:val="001000000000" w:firstRow="0" w:lastRow="0" w:firstColumn="1" w:lastColumn="0" w:oddVBand="0" w:evenVBand="0" w:oddHBand="0" w:evenHBand="0" w:firstRowFirstColumn="0" w:firstRowLastColumn="0" w:lastRowFirstColumn="0" w:lastRowLastColumn="0"/>
            <w:tcBorders>
              <w:top w:val="single" w:sz="6" w:space="0" w:color="FFFFFF"/>
              <w:bottom w:val="nil"/>
              <w:right w:val="single" w:sz="24" w:space="0" w:color="FFFFFF"/>
            </w:tcBorders>
            <w:shd w:color="auto" w:fill="C0504D" w:themeFill="accent2" w:val="clea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t>RODITELJI UČENIKA 8.R.</w:t>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Informiranje i savjetovanje roditelja o donošenju odluke o nastavku školovanja i budućem zanimanju.</w:t>
            </w:r>
          </w:p>
        </w:tc>
        <w:tc>
          <w:tcPr>
            <w:tcW w:w="2127"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razgovor s roditeljima na rod. sastanku</w:t>
            </w:r>
          </w:p>
        </w:tc>
        <w:tc>
          <w:tcPr>
            <w:tcW w:w="2125"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pedagog</w:t>
            </w:r>
          </w:p>
        </w:tc>
        <w:tc>
          <w:tcPr>
            <w:tcW w:w="2978" w:type="dxa"/>
            <w:tcBorders>
              <w:top w:val="single" w:sz="6" w:space="0" w:color="FFFFFF"/>
              <w:left w:val="single" w:sz="6" w:space="0" w:color="FFFFFF"/>
              <w:bottom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Roditelji su upućeni u elemente koji utječu na oduku o nastavku školovanja i izboru zanimanja, školama i programima obrazovanja u Karlovačkoj županiji, bodovima zadnje upisanog učenika u protekle 4 šk. g.</w:t>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r>
      <w:tr>
        <w:trPr>
          <w:trHeight w:val="241" w:hRule="atLeast"/>
          <w:cnfStyle w:val="000000100000" w:firstRow="0" w:lastRow="0" w:firstColumn="0" w:lastColumn="0" w:oddVBand="0" w:evenVBand="0" w:oddHBand="1" w:evenHBand="0" w:firstRowFirstColumn="0" w:firstRowLastColumn="0" w:lastRowFirstColumn="0" w:lastRowLastColumn="0"/>
        </w:trPr>
        <w:tc>
          <w:tcPr>
            <w:tcW w:w="1547" w:type="dxa"/>
            <w:vMerge w:val="continue"/>
            <w:cnfStyle w:val="001000000000" w:firstRow="0" w:lastRow="0" w:firstColumn="1" w:lastColumn="0" w:oddVBand="0" w:evenVBand="0" w:oddHBand="0" w:evenHBand="0" w:firstRowFirstColumn="0" w:firstRowLastColumn="0" w:lastRowFirstColumn="0" w:lastRowLastColumn="0"/>
            <w:tcBorders>
              <w:top w:val="single" w:sz="6" w:space="0" w:color="FFFFFF"/>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Informiranje roditelja o aktivnostima PIU</w:t>
            </w:r>
          </w:p>
        </w:tc>
        <w:tc>
          <w:tcPr>
            <w:tcW w:w="2127"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tijekom nastavne godine</w:t>
            </w:r>
          </w:p>
        </w:tc>
        <w:tc>
          <w:tcPr>
            <w:tcW w:w="2125"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pedagog i razrednici</w:t>
            </w:r>
          </w:p>
        </w:tc>
        <w:tc>
          <w:tcPr>
            <w:tcW w:w="2978" w:type="dxa"/>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Roditelji imaju informacije o vremenu i načinu testiranja, zajedničkom razgovoru, učenici dobivaju preporuke</w:t>
            </w:r>
          </w:p>
        </w:tc>
      </w:tr>
      <w:tr>
        <w:trPr>
          <w:trHeight w:val="1110" w:hRule="atLeast"/>
        </w:trPr>
        <w:tc>
          <w:tcPr>
            <w:tcW w:w="1547" w:type="dxa"/>
            <w:vMerge w:val="continue"/>
            <w:cnfStyle w:val="001000000000" w:firstRow="0" w:lastRow="0" w:firstColumn="1" w:lastColumn="0" w:oddVBand="0" w:evenVBand="0" w:oddHBand="0" w:evenHBand="0" w:firstRowFirstColumn="0" w:firstRowLastColumn="0" w:lastRowFirstColumn="0" w:lastRowLastColumn="0"/>
            <w:tcBorders>
              <w:top w:val="single" w:sz="6" w:space="0" w:color="FFFFFF"/>
              <w:bottom w:val="nil"/>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Informiranje roditelja učenika 8.r. o načinu provedbe elektroničkih upisa u SŠ.</w:t>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Informiranje o obr. sustavima, stipendijama.</w:t>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c>
          <w:tcPr>
            <w:tcW w:w="2127"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roditeljski sastanak učenika i roditelja,  svibanj 2023. g.</w:t>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Roditeljski sastanak</w:t>
            </w:r>
          </w:p>
        </w:tc>
        <w:tc>
          <w:tcPr>
            <w:tcW w:w="2125"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pedagog i razrednici</w:t>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Razvojna agencija KARLA</w:t>
            </w:r>
          </w:p>
        </w:tc>
        <w:tc>
          <w:tcPr>
            <w:tcW w:w="2978" w:type="dxa"/>
            <w:tcBorders>
              <w:top w:val="single" w:sz="6" w:space="0" w:color="FFFFFF"/>
              <w:left w:val="single" w:sz="6" w:space="0" w:color="FFFFFF"/>
              <w:bottom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Osposobljavanje  roditelja učenika za e-upise.</w:t>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Informiranje roditelja o mogućnostima obrazovanja i stipendijama.</w:t>
            </w:r>
          </w:p>
        </w:tc>
      </w:tr>
      <w:tr>
        <w:trPr>
          <w:trHeight w:val="1515" w:hRule="atLeast"/>
          <w:cnfStyle w:val="000000100000" w:firstRow="0" w:lastRow="0" w:firstColumn="0" w:lastColumn="0" w:oddVBand="0" w:evenVBand="0" w:oddHBand="1" w:evenHBand="0" w:firstRowFirstColumn="0" w:firstRowLastColumn="0" w:lastRowFirstColumn="0" w:lastRowLastColumn="0"/>
        </w:trPr>
        <w:tc>
          <w:tcPr>
            <w:tcW w:w="1547" w:type="dxa"/>
            <w:vMerge w:val="continue"/>
            <w:cnfStyle w:val="001000000000" w:firstRow="0" w:lastRow="0" w:firstColumn="1" w:lastColumn="0" w:oddVBand="0" w:evenVBand="0" w:oddHBand="0" w:evenHBand="0" w:firstRowFirstColumn="0" w:firstRowLastColumn="0" w:lastRowFirstColumn="0" w:lastRowLastColumn="0"/>
            <w:tcBorders>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Razgovor s učenicima - prikupljanje dodatnih  informacija od učenika, predlaganje, savjetovanje, usmjeravanje.</w:t>
            </w:r>
          </w:p>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c>
          <w:tcPr>
            <w:tcW w:w="2127"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razgovor s učenicima, ožujak / travanj 2023.g.</w:t>
            </w:r>
          </w:p>
        </w:tc>
        <w:tc>
          <w:tcPr>
            <w:tcW w:w="2125"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HZZ - psiholozi + pedagog, razrednik, zainteresirani  roditelji</w:t>
            </w:r>
          </w:p>
        </w:tc>
        <w:tc>
          <w:tcPr>
            <w:tcW w:w="2978" w:type="dxa"/>
            <w:tcBorders>
              <w:top w:val="single" w:sz="6" w:space="0" w:color="FFFFFF"/>
              <w:left w:val="single" w:sz="6" w:space="0" w:color="FFFFFF"/>
              <w:bottom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Učenik i razrednik imaju mnogo informacija i savjeta koji pomažu u donošenju odluke o nastavku školovanja.</w:t>
            </w:r>
          </w:p>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r>
      <w:tr>
        <w:trPr>
          <w:trHeight w:val="450" w:hRule="atLeast"/>
        </w:trPr>
        <w:tc>
          <w:tcPr>
            <w:tcW w:w="1547" w:type="dxa"/>
            <w:vMerge w:val="continue"/>
            <w:cnfStyle w:val="001000000000" w:firstRow="0" w:lastRow="0" w:firstColumn="1" w:lastColumn="0" w:oddVBand="0" w:evenVBand="0" w:oddHBand="0" w:evenHBand="0" w:firstRowFirstColumn="0" w:firstRowLastColumn="0" w:lastRowFirstColumn="0" w:lastRowLastColumn="0"/>
            <w:tcBorders>
              <w:top w:val="nil"/>
              <w:bottom w:val="nil"/>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Informiranje učenika i razrednika o Odluci o upisu u SŠ, Pravilniku o upisu u SŠ,  Natječaju… .</w:t>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c>
          <w:tcPr>
            <w:tcW w:w="2127"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razgovor s učenicima i razrednicima, travanj / svibanj 2023.</w:t>
            </w:r>
          </w:p>
        </w:tc>
        <w:tc>
          <w:tcPr>
            <w:tcW w:w="2125"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pedagog + razrednik</w:t>
            </w:r>
          </w:p>
        </w:tc>
        <w:tc>
          <w:tcPr>
            <w:tcW w:w="2978" w:type="dxa"/>
            <w:tcBorders>
              <w:top w:val="single" w:sz="6" w:space="0" w:color="FFFFFF"/>
              <w:left w:val="single" w:sz="6" w:space="0" w:color="FFFFFF"/>
              <w:bottom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Učenici i razrednici dobivaju informacije koje su važne za valjanu provedbu upisnog postupka i informacije koje im pomažu pri donošenju konačne odluke o nastavku školovanja.</w:t>
            </w:r>
          </w:p>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r>
          </w:p>
        </w:tc>
      </w:tr>
      <w:tr>
        <w:trPr>
          <w:trHeight w:val="1683" w:hRule="atLeast"/>
          <w:cnfStyle w:val="000000100000" w:firstRow="0" w:lastRow="0" w:firstColumn="0" w:lastColumn="0" w:oddVBand="0" w:evenVBand="0" w:oddHBand="1" w:evenHBand="0" w:firstRowFirstColumn="0" w:firstRowLastColumn="0" w:lastRowFirstColumn="0" w:lastRowLastColumn="0"/>
        </w:trPr>
        <w:tc>
          <w:tcPr>
            <w:tcW w:w="1547" w:type="dxa"/>
            <w:vMerge w:val="continue"/>
            <w:cnfStyle w:val="001000000000" w:firstRow="0" w:lastRow="0" w:firstColumn="1" w:lastColumn="0" w:oddVBand="0" w:evenVBand="0" w:oddHBand="0" w:evenHBand="0" w:firstRowFirstColumn="0" w:firstRowLastColumn="0" w:lastRowFirstColumn="0" w:lastRowLastColumn="0"/>
            <w:tcBorders>
              <w:right w:val="single" w:sz="24" w:space="0" w:color="FFFFFF"/>
            </w:tcBorders>
            <w:shd w:color="auto" w:fill="C0504D" w:themeFill="accent2" w:val="clear"/>
            <w:vAlign w:val="cente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Prikupljanje i čuvanje dokumentacije potrebne za upis u SŠ.</w:t>
            </w:r>
          </w:p>
        </w:tc>
        <w:tc>
          <w:tcPr>
            <w:tcW w:w="2127"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suradnja s učenicima i njihovim roditeljima, lipanj / srpanj 2023. g.</w:t>
            </w:r>
          </w:p>
        </w:tc>
        <w:tc>
          <w:tcPr>
            <w:tcW w:w="2125"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pedagog + razrednik</w:t>
            </w:r>
          </w:p>
        </w:tc>
        <w:tc>
          <w:tcPr>
            <w:tcW w:w="2978" w:type="dxa"/>
            <w:tcBorders>
              <w:top w:val="single" w:sz="6" w:space="0" w:color="FFFFFF"/>
              <w:left w:val="single" w:sz="6" w:space="0" w:color="FFFFFF"/>
              <w:bottom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Svim učenicima pružena pomoć i podrška u administrativnom dijelu  postupka upisa u SŠ.</w:t>
            </w:r>
          </w:p>
        </w:tc>
      </w:tr>
      <w:tr>
        <w:trPr/>
        <w:tc>
          <w:tcPr>
            <w:tcW w:w="1547" w:type="dxa"/>
            <w:cnfStyle w:val="001000000000" w:firstRow="0" w:lastRow="0" w:firstColumn="1" w:lastColumn="0" w:oddVBand="0" w:evenVBand="0" w:oddHBand="0" w:evenHBand="0" w:firstRowFirstColumn="0" w:firstRowLastColumn="0" w:lastRowFirstColumn="0" w:lastRowLastColumn="0"/>
            <w:tcBorders>
              <w:top w:val="nil"/>
              <w:bottom w:val="nil"/>
              <w:right w:val="single" w:sz="24" w:space="0" w:color="FFFFFF"/>
            </w:tcBorders>
            <w:shd w:color="auto" w:fill="C0504D" w:themeFill="accent2" w:val="clea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t>UČENICI 7.R.</w:t>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Izračunavanje bodova za upis u 3-god. i 4-god. školu, bodovi zadnje upisanih učenika u protekle 4 šk. g. , Popis predmeta posebno važnih za upis.</w:t>
            </w:r>
          </w:p>
        </w:tc>
        <w:tc>
          <w:tcPr>
            <w:tcW w:w="2127"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SRO, 2. polugodište</w:t>
            </w:r>
          </w:p>
        </w:tc>
        <w:tc>
          <w:tcPr>
            <w:tcW w:w="2125" w:type="dxa"/>
            <w:tcBorders>
              <w:top w:val="single" w:sz="6" w:space="0" w:color="FFFFFF"/>
              <w:left w:val="single" w:sz="6" w:space="0" w:color="FFFFFF"/>
              <w:bottom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Pedagog, CISOK</w:t>
            </w:r>
          </w:p>
        </w:tc>
        <w:tc>
          <w:tcPr>
            <w:tcW w:w="2978" w:type="dxa"/>
            <w:tcBorders>
              <w:top w:val="single" w:sz="6" w:space="0" w:color="FFFFFF"/>
              <w:left w:val="single" w:sz="6" w:space="0" w:color="FFFFFF"/>
              <w:bottom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Učenici znaju izračunati vlastite bodove za upis u 3- god. i 4-god. školu, snalaženje u Popisu predmeta posebno važnih za upis .</w:t>
            </w:r>
          </w:p>
        </w:tc>
      </w:tr>
      <w:tr>
        <w:trPr>
          <w:cnfStyle w:val="000000100000" w:firstRow="0" w:lastRow="0" w:firstColumn="0" w:lastColumn="0" w:oddVBand="0" w:evenVBand="0" w:oddHBand="1" w:evenHBand="0" w:firstRowFirstColumn="0" w:firstRowLastColumn="0" w:lastRowFirstColumn="0" w:lastRowLastColumn="0"/>
        </w:trPr>
        <w:tc>
          <w:tcPr>
            <w:tcW w:w="1547" w:type="dxa"/>
            <w:cnfStyle w:val="001000000000" w:firstRow="0" w:lastRow="0" w:firstColumn="1" w:lastColumn="0" w:oddVBand="0" w:evenVBand="0" w:oddHBand="0" w:evenHBand="0" w:firstRowFirstColumn="0" w:firstRowLastColumn="0" w:lastRowFirstColumn="0" w:lastRowLastColumn="0"/>
            <w:tcBorders>
              <w:top w:val="single" w:sz="6" w:space="0" w:color="FFFFFF"/>
              <w:bottom w:val="single" w:sz="6" w:space="0" w:color="FFFFFF"/>
              <w:right w:val="single" w:sz="24" w:space="0" w:color="FFFFFF"/>
            </w:tcBorders>
            <w:shd w:color="auto" w:fill="C0504D" w:themeFill="accent2" w:val="clea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t>RODITELJI UČENIKA 7.R.</w:t>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r>
          </w:p>
        </w:tc>
        <w:tc>
          <w:tcPr>
            <w:tcW w:w="2644"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Izračunavanje bodova za upis u 3-god. i 4-god. školu, bodovi zadnje upisanih učenika u protekle 4 šk. g. , popis predmeta posebno važnih za upis.</w:t>
            </w:r>
          </w:p>
        </w:tc>
        <w:tc>
          <w:tcPr>
            <w:tcW w:w="2127"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SRO, 2. polugodište</w:t>
            </w:r>
          </w:p>
        </w:tc>
        <w:tc>
          <w:tcPr>
            <w:tcW w:w="2125" w:type="dxa"/>
            <w:tcBorders>
              <w:top w:val="single" w:sz="6" w:space="0" w:color="FFFFFF"/>
              <w:left w:val="single" w:sz="6" w:space="0" w:color="FFFFFF"/>
              <w:bottom w:val="single" w:sz="6" w:space="0" w:color="FFFFFF"/>
              <w:right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pedagog</w:t>
            </w:r>
          </w:p>
        </w:tc>
        <w:tc>
          <w:tcPr>
            <w:tcW w:w="2978" w:type="dxa"/>
            <w:tcBorders>
              <w:top w:val="single" w:sz="6" w:space="0" w:color="FFFFFF"/>
              <w:left w:val="single" w:sz="6" w:space="0" w:color="FFFFFF"/>
              <w:bottom w:val="single" w:sz="6" w:space="0" w:color="FFFFFF"/>
            </w:tcBorders>
            <w:shd w:color="auto" w:fill="DFA7A6" w:themeFill="accent2" w:themeFillTint="7f" w:val="clear"/>
          </w:tcPr>
          <w:p>
            <w:pPr>
              <w:pStyle w:val="Normal"/>
              <w:widowControl/>
              <w:spacing w:lineRule="auto" w:line="240" w:before="0" w:after="0"/>
              <w:jc w:val="left"/>
              <w:cnfStyle w:val="000000100000" w:firstRow="0" w:lastRow="0" w:firstColumn="0" w:lastColumn="0" w:oddVBand="0" w:evenVBand="0" w:oddHBand="1"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Učenici znaju izračunati vlastite bodove za upis u 3- god. i 4-god. školu, snalaženje u Popisu predmeta posebno važnih za upis .</w:t>
            </w:r>
          </w:p>
        </w:tc>
      </w:tr>
      <w:tr>
        <w:trPr/>
        <w:tc>
          <w:tcPr>
            <w:tcW w:w="1547" w:type="dxa"/>
            <w:cnfStyle w:val="001000000000" w:firstRow="0" w:lastRow="0" w:firstColumn="1" w:lastColumn="0" w:oddVBand="0" w:evenVBand="0" w:oddHBand="0" w:evenHBand="0" w:firstRowFirstColumn="0" w:firstRowLastColumn="0" w:lastRowFirstColumn="0" w:lastRowLastColumn="0"/>
            <w:tcBorders>
              <w:top w:val="single" w:sz="6" w:space="0" w:color="FFFFFF"/>
              <w:right w:val="single" w:sz="24" w:space="0" w:color="FFFFFF"/>
            </w:tcBorders>
            <w:shd w:color="auto" w:fill="C0504D" w:themeFill="accent2" w:val="clear"/>
          </w:tcPr>
          <w:p>
            <w:pPr>
              <w:pStyle w:val="Normal"/>
              <w:widowControl/>
              <w:spacing w:lineRule="auto" w:line="240" w:before="0" w:after="0"/>
              <w:jc w:val="left"/>
              <w:rPr>
                <w:rFonts w:ascii="Calibri" w:hAnsi="Calibri" w:eastAsia="" w:cs=""/>
                <w:b/>
                <w:b/>
                <w:bCs/>
                <w:i w:val="false"/>
                <w:i w:val="false"/>
                <w:iCs w:val="false"/>
                <w:color w:val="FFFFFF"/>
                <w:kern w:val="0"/>
                <w:sz w:val="22"/>
                <w:szCs w:val="22"/>
                <w:lang w:val="hr-HR" w:eastAsia="hr-HR" w:bidi="ar-SA"/>
              </w:rPr>
            </w:pPr>
            <w:r>
              <w:rPr>
                <w:rFonts w:eastAsia="" w:cs=""/>
                <w:b/>
                <w:bCs/>
                <w:i w:val="false"/>
                <w:iCs w:val="false"/>
                <w:color w:val="FFFFFF"/>
                <w:kern w:val="0"/>
                <w:sz w:val="22"/>
                <w:szCs w:val="22"/>
                <w:lang w:val="hr-HR" w:eastAsia="hr-HR" w:bidi="ar-SA"/>
              </w:rPr>
              <w:t>UČENICI 6. R.</w:t>
            </w:r>
          </w:p>
        </w:tc>
        <w:tc>
          <w:tcPr>
            <w:tcW w:w="2644" w:type="dxa"/>
            <w:tcBorders>
              <w:top w:val="single" w:sz="6" w:space="0" w:color="FFFFFF"/>
              <w:left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Radionica za učenike</w:t>
            </w:r>
          </w:p>
        </w:tc>
        <w:tc>
          <w:tcPr>
            <w:tcW w:w="2127" w:type="dxa"/>
            <w:tcBorders>
              <w:top w:val="single" w:sz="6" w:space="0" w:color="FFFFFF"/>
              <w:left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SRO, 2. polugodište</w:t>
            </w:r>
          </w:p>
        </w:tc>
        <w:tc>
          <w:tcPr>
            <w:tcW w:w="2125" w:type="dxa"/>
            <w:tcBorders>
              <w:top w:val="single" w:sz="6" w:space="0" w:color="FFFFFF"/>
              <w:left w:val="single" w:sz="6" w:space="0" w:color="FFFFFF"/>
              <w:righ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CISOK</w:t>
            </w:r>
          </w:p>
        </w:tc>
        <w:tc>
          <w:tcPr>
            <w:tcW w:w="2978" w:type="dxa"/>
            <w:tcBorders>
              <w:top w:val="single" w:sz="6" w:space="0" w:color="FFFFFF"/>
              <w:left w:val="single" w:sz="6" w:space="0" w:color="FFFFFF"/>
            </w:tcBorders>
            <w:shd w:color="auto" w:fill="EFD3D2" w:themeFill="accent2" w:themeFillTint="3f" w:val="clear"/>
          </w:tcPr>
          <w:p>
            <w:pPr>
              <w:pStyle w:val="Normal"/>
              <w:widowControl/>
              <w:spacing w:lineRule="auto" w:line="240" w:before="0" w:after="0"/>
              <w:jc w:val="left"/>
              <w:cnfStyle w:val="000000000000" w:firstRow="0" w:lastRow="0" w:firstColumn="0" w:lastColumn="0" w:oddVBand="0" w:evenVBand="0" w:oddHBand="0" w:evenHBand="0" w:firstRowFirstColumn="0" w:firstRowLastColumn="0" w:lastRowFirstColumn="0" w:lastRowLastColumn="0"/>
              <w:rPr>
                <w:rFonts w:ascii="Calibri" w:hAnsi="Calibri" w:eastAsia="" w:cs=""/>
                <w:kern w:val="0"/>
                <w:sz w:val="22"/>
                <w:szCs w:val="22"/>
                <w:lang w:val="hr-HR" w:eastAsia="hr-HR" w:bidi="ar-SA"/>
              </w:rPr>
            </w:pPr>
            <w:r>
              <w:rPr>
                <w:rFonts w:eastAsia="" w:cs=""/>
                <w:kern w:val="0"/>
                <w:sz w:val="22"/>
                <w:szCs w:val="22"/>
                <w:lang w:val="hr-HR" w:eastAsia="hr-HR" w:bidi="ar-SA"/>
              </w:rPr>
              <w:t>Učenici su informirani o svijetu rada, pojmovima zanimanje, kategorija zanimanja, radni zadatak i opis posla.</w:t>
            </w:r>
          </w:p>
        </w:tc>
      </w:tr>
    </w:tbl>
    <w:p>
      <w:pPr>
        <w:pStyle w:val="Normal"/>
        <w:jc w:val="both"/>
        <w:rPr>
          <w:rFonts w:cs="Calibri" w:cstheme="minorHAnsi"/>
          <w:b/>
          <w:b/>
          <w:sz w:val="28"/>
          <w:szCs w:val="28"/>
        </w:rPr>
      </w:pPr>
      <w:r>
        <w:rPr>
          <w:rFonts w:cs="Calibri" w:cstheme="minorHAnsi"/>
          <w:b/>
          <w:sz w:val="28"/>
          <w:szCs w:val="28"/>
        </w:rPr>
      </w:r>
    </w:p>
    <w:p>
      <w:pPr>
        <w:pStyle w:val="Normal"/>
        <w:jc w:val="both"/>
        <w:rPr>
          <w:b/>
          <w:b/>
          <w:sz w:val="28"/>
          <w:szCs w:val="28"/>
        </w:rPr>
      </w:pPr>
      <w:r>
        <w:rPr>
          <w:rFonts w:cs="Calibri" w:cstheme="minorHAnsi"/>
          <w:b/>
          <w:sz w:val="28"/>
          <w:szCs w:val="28"/>
        </w:rPr>
        <w:t xml:space="preserve">10.5.1. </w:t>
      </w:r>
      <w:r>
        <w:rPr>
          <w:b/>
          <w:sz w:val="28"/>
          <w:szCs w:val="28"/>
        </w:rPr>
        <w:t>KaRijERA i JA, STRuKA i TI</w:t>
      </w:r>
    </w:p>
    <w:p>
      <w:pPr>
        <w:pStyle w:val="Normal"/>
        <w:jc w:val="both"/>
        <w:rPr/>
      </w:pPr>
      <w:r>
        <w:rPr/>
        <w:t xml:space="preserve">Cilj projekata je razviti sustav koji će učenicima omogućiti usvajanje vještina, interesa i vrijednosti za lakše upravljanje vlastitom karijerom. Projekt traje od rujna 2021. do prosinca 2023. godine. Projektne aktivnosti (promocija strukovnih zanimanja, radionice za učenike, roditeljski sastanak) provode partneri Tehnička škola Karlovac i HZZ – Područni ured Karlovac. Projektima će se razviti novi standardi zanimanja i modernizirati postojeći srednjoškolski strukovni programi, razvit će se i modernizirati programi za obrazovanje odraslih i strukovni programi za učenike s teškoćama i osobe s invaliditetom. </w:t>
      </w:r>
    </w:p>
    <w:p>
      <w:pPr>
        <w:pStyle w:val="ListParagraph"/>
        <w:numPr>
          <w:ilvl w:val="2"/>
          <w:numId w:val="19"/>
        </w:numPr>
        <w:jc w:val="both"/>
        <w:rPr>
          <w:b/>
          <w:b/>
          <w:sz w:val="28"/>
          <w:szCs w:val="28"/>
        </w:rPr>
      </w:pPr>
      <w:r>
        <w:rPr>
          <w:b/>
          <w:sz w:val="28"/>
          <w:szCs w:val="28"/>
        </w:rPr>
        <w:t>KA RADDAR</w:t>
      </w:r>
    </w:p>
    <w:p>
      <w:pPr>
        <w:pStyle w:val="Normal"/>
        <w:jc w:val="both"/>
        <w:rPr/>
      </w:pPr>
      <w:r>
        <w:rPr>
          <w:color w:val="042137"/>
        </w:rPr>
        <w:t xml:space="preserve">U novi projekt bit će uključeni sedmaši i osmaši koji će odlaziti u MIOŠ i Tehničku školu i koju se želi usmjeriti upravo prema ovom segmentu tržišta. U ovom trenutku u Karlovačkoj županiji, kao i u cijeloj zemlji, traže se vozači, vodoinstalateri, keramičari, tesari, armirači, instalateri grijanja, zidari, električari. Radionice će organizirati strukovni profesori gdje će učenici odrađivati modelarstvo, proći sve faze određenog posla, od keramičara, fasadera, soboslikara nadalje u sustavu građevine. Među učenicima 7. i 8. razreda zainteresirano za sudjelovanje u projektu je 38 učenika/ica. </w:t>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t xml:space="preserve">10.6. KNJIŽNIČNO - INFORMACIJSKO OBRAZOVANJE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00B0F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0070C0" w:val="clear"/>
          </w:tcPr>
          <w:p>
            <w:pPr>
              <w:pStyle w:val="Normal"/>
              <w:widowControl/>
              <w:spacing w:lineRule="auto" w:line="240" w:before="0" w:after="0"/>
              <w:jc w:val="left"/>
              <w:rPr>
                <w:sz w:val="28"/>
                <w:szCs w:val="28"/>
              </w:rPr>
            </w:pPr>
            <w:r>
              <w:rPr>
                <w:rFonts w:eastAsia="" w:cs=""/>
                <w:kern w:val="0"/>
                <w:sz w:val="28"/>
                <w:szCs w:val="28"/>
                <w:lang w:val="hr-HR" w:eastAsia="hr-HR" w:bidi="ar-SA"/>
              </w:rPr>
              <w:t>PROGRAM</w:t>
            </w:r>
          </w:p>
          <w:p>
            <w:pPr>
              <w:pStyle w:val="Normal"/>
              <w:widowControl/>
              <w:spacing w:lineRule="auto" w:line="240" w:before="0" w:after="0"/>
              <w:jc w:val="left"/>
              <w:rPr>
                <w:sz w:val="28"/>
                <w:szCs w:val="28"/>
              </w:rPr>
            </w:pPr>
            <w:r>
              <w:rPr>
                <w:rFonts w:eastAsia="" w:cs=""/>
                <w:kern w:val="0"/>
                <w:sz w:val="28"/>
                <w:szCs w:val="28"/>
                <w:lang w:val="hr-HR" w:eastAsia="hr-HR" w:bidi="ar-SA"/>
              </w:rPr>
              <w:t>Knjižnično - informacijsko obrazovanje</w:t>
            </w:r>
          </w:p>
        </w:tc>
      </w:tr>
      <w:tr>
        <w:trPr/>
        <w:tc>
          <w:tcPr>
            <w:tcW w:w="3095" w:type="dxa"/>
            <w:tcBorders/>
            <w:shd w:color="auto" w:fill="00B0F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str. sur. knjižničar</w:t>
            </w:r>
          </w:p>
        </w:tc>
      </w:tr>
      <w:tr>
        <w:trPr/>
        <w:tc>
          <w:tcPr>
            <w:tcW w:w="3095" w:type="dxa"/>
            <w:tcBorders/>
            <w:shd w:color="auto" w:fill="00B0F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10</w:t>
            </w:r>
          </w:p>
        </w:tc>
        <w:tc>
          <w:tcPr>
            <w:tcW w:w="2409" w:type="dxa"/>
            <w:tcBorders/>
            <w:shd w:color="auto" w:fill="00B0F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ListParagraph"/>
              <w:widowControl/>
              <w:numPr>
                <w:ilvl w:val="0"/>
                <w:numId w:val="5"/>
              </w:numPr>
              <w:spacing w:lineRule="auto" w:line="240" w:before="0" w:after="0"/>
              <w:contextualSpacing/>
              <w:jc w:val="left"/>
              <w:rPr>
                <w:rFonts w:ascii="Calibri" w:hAnsi="Calibri" w:eastAsia="" w:cs=""/>
                <w:kern w:val="0"/>
                <w:sz w:val="22"/>
                <w:szCs w:val="22"/>
                <w:lang w:val="hr-HR" w:eastAsia="hr-HR" w:bidi="ar-SA"/>
              </w:rPr>
            </w:pPr>
            <w:r>
              <w:rPr>
                <w:rFonts w:eastAsia="" w:cs=""/>
                <w:kern w:val="0"/>
                <w:sz w:val="22"/>
                <w:szCs w:val="22"/>
                <w:lang w:val="hr-HR" w:eastAsia="hr-HR" w:bidi="ar-SA"/>
              </w:rPr>
              <w:t>- 8. r.</w:t>
            </w:r>
          </w:p>
        </w:tc>
      </w:tr>
      <w:tr>
        <w:trPr/>
        <w:tc>
          <w:tcPr>
            <w:tcW w:w="3095" w:type="dxa"/>
            <w:tcBorders/>
            <w:shd w:color="auto" w:fill="00B0F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Osposobljavati učenike za cjeloživotno učenje</w:t>
            </w:r>
            <w:r>
              <w:rPr>
                <w:rFonts w:eastAsia="" w:cs="Calibri" w:cstheme="minorHAnsi"/>
                <w:b/>
                <w:kern w:val="0"/>
                <w:sz w:val="22"/>
                <w:szCs w:val="22"/>
                <w:lang w:val="hr-HR" w:eastAsia="hr-HR" w:bidi="ar-SA"/>
              </w:rPr>
              <w:t xml:space="preserve">, </w:t>
            </w:r>
            <w:r>
              <w:rPr>
                <w:rFonts w:eastAsia="" w:cs="Calibri" w:cstheme="minorHAnsi"/>
                <w:kern w:val="0"/>
                <w:sz w:val="22"/>
                <w:szCs w:val="22"/>
                <w:lang w:val="hr-HR" w:eastAsia="hr-HR" w:bidi="ar-SA"/>
              </w:rPr>
              <w:t>usavršavati tradicionalnu i informacijsku pismenost te snalaženje u knjižnici. Obrazovati i odgajati učenike za selektivnu i kritičku uporabu informacija.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Upozoravati na knjižnični bonton i čuvanje školske imovine.</w:t>
            </w:r>
          </w:p>
        </w:tc>
      </w:tr>
      <w:tr>
        <w:trPr/>
        <w:tc>
          <w:tcPr>
            <w:tcW w:w="3095" w:type="dxa"/>
            <w:tcBorders/>
            <w:shd w:color="auto" w:fill="00B0F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Potaknuti i navikavati učenike na samostalno istraživanje te uporabu svih izvora znanja na različitim medijima.</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Osvijestiti važnost čitanja, njegovati želju za znanjem i</w:t>
            </w:r>
          </w:p>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trajnu potrebu za raznolikim kulturnim sadržajima.</w:t>
            </w:r>
          </w:p>
        </w:tc>
      </w:tr>
      <w:tr>
        <w:trPr/>
        <w:tc>
          <w:tcPr>
            <w:tcW w:w="3095" w:type="dxa"/>
            <w:tcBorders/>
            <w:shd w:color="auto" w:fill="00B0F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U suradnji s razrednim i predmetnim učiteljima, u okviru međupredmetnih sadržaja djelovati u obliku predavanja, radionica i praktičnih vježbi, a prema planu MZO–a.</w:t>
            </w:r>
          </w:p>
        </w:tc>
      </w:tr>
      <w:tr>
        <w:trPr/>
        <w:tc>
          <w:tcPr>
            <w:tcW w:w="3095" w:type="dxa"/>
            <w:tcBorders/>
            <w:shd w:color="auto" w:fill="00B0F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00B0F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Prema aktualnom rasporedu sati.</w:t>
            </w:r>
          </w:p>
        </w:tc>
      </w:tr>
      <w:tr>
        <w:trPr/>
        <w:tc>
          <w:tcPr>
            <w:tcW w:w="3095" w:type="dxa"/>
            <w:tcBorders/>
            <w:shd w:color="auto" w:fill="00B0F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Praćenje individualnog napretka od strane knjižničarke i predmetnih učitelja.</w:t>
            </w:r>
          </w:p>
        </w:tc>
      </w:tr>
    </w:tbl>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ListParagraph"/>
        <w:numPr>
          <w:ilvl w:val="0"/>
          <w:numId w:val="19"/>
        </w:numPr>
        <w:ind w:left="284" w:hanging="825"/>
        <w:jc w:val="both"/>
        <w:rPr>
          <w:rFonts w:cs="Calibri" w:cstheme="minorHAnsi"/>
          <w:b/>
          <w:b/>
          <w:sz w:val="44"/>
          <w:szCs w:val="44"/>
        </w:rPr>
      </w:pPr>
      <w:r>
        <w:rPr>
          <w:rFonts w:cs="Calibri" w:cstheme="minorHAnsi"/>
          <w:b/>
          <w:sz w:val="44"/>
          <w:szCs w:val="44"/>
        </w:rPr>
        <w:t>HUMANITARNI RAD</w:t>
      </w:r>
    </w:p>
    <w:p>
      <w:pPr>
        <w:pStyle w:val="ListParagraph"/>
        <w:ind w:left="142" w:hanging="0"/>
        <w:jc w:val="both"/>
        <w:rPr>
          <w:rFonts w:cs="Calibri" w:cstheme="minorHAnsi"/>
        </w:rPr>
      </w:pPr>
      <w:r>
        <w:rPr>
          <w:rFonts w:cs="Calibri" w:cstheme="minorHAnsi"/>
          <w:b/>
          <w:sz w:val="28"/>
          <w:szCs w:val="28"/>
        </w:rPr>
        <w:t xml:space="preserve">11.1. ŠKOLSKI VOLONTERSKI KLUB „KRUG“ </w:t>
      </w:r>
    </w:p>
    <w:p>
      <w:pPr>
        <w:pStyle w:val="ListParagraph"/>
        <w:ind w:left="0" w:hanging="0"/>
        <w:jc w:val="both"/>
        <w:rPr/>
      </w:pPr>
      <w:r>
        <w:rPr>
          <w:highlight w:val="yellow"/>
        </w:rPr>
        <w:t>OŠ „Slava Raškaj“ Ozalj i LAG Vallis Colapis partneri su na projektu "Volonterska školica". Projekt je  financiran od strane Europskog socijalnog fonda, a vezan za područje volonterstva, odnosno razvijanja volonterstva u školama. Nositelj projekta je karlovačka udruga Carpe Diem, partneri na projektu su karlovačke školske ustanove Gimnazija Karlovac i Osnovna škola Grabrik, sisačka udruga Agencija lokalne demokracije (ALD), plaščanska udruga Slobodna škola i LAG Vallis Colapis.</w:t>
        <w:br/>
        <w:t>Projekt traje dvije godine,  u njemu se direktno radi s učenicima i učiteljima/stručnim suradnicima škole. Radu s učenicima prethodi edukacija učitelja/stručnih suradnika za osmišljavanje kvalitetnih volonterskih programa te edukacija istih po pitanju menadžmenta volontera. Također, za zainteresirane učenike će se provesti edukativno-motivacijske radionice o volontiranju.</w:t>
      </w:r>
      <w:r>
        <w:rPr/>
        <w:t xml:space="preserve">  </w:t>
      </w:r>
    </w:p>
    <w:p>
      <w:pPr>
        <w:pStyle w:val="ListParagraph"/>
        <w:ind w:left="0" w:hanging="0"/>
        <w:jc w:val="both"/>
        <w:rPr>
          <w:rFonts w:cs="Calibri" w:cstheme="minorHAnsi"/>
        </w:rPr>
      </w:pPr>
      <w:r>
        <w:rPr>
          <w:rFonts w:cs="Calibri" w:cstheme="minorHAnsi"/>
        </w:rPr>
      </w:r>
    </w:p>
    <w:p>
      <w:pPr>
        <w:pStyle w:val="ListParagraph"/>
        <w:ind w:left="142" w:hanging="0"/>
        <w:jc w:val="both"/>
        <w:rPr>
          <w:rFonts w:cs="Calibri" w:cstheme="minorHAnsi"/>
          <w:b/>
          <w:b/>
          <w:sz w:val="28"/>
          <w:szCs w:val="28"/>
        </w:rPr>
      </w:pPr>
      <w:r>
        <w:rPr>
          <w:rFonts w:cs="Calibri" w:cstheme="minorHAnsi"/>
          <w:b/>
          <w:sz w:val="28"/>
          <w:szCs w:val="28"/>
        </w:rPr>
        <w:t xml:space="preserve">11.2. ZA TISUĆU RADOSTI </w:t>
      </w:r>
    </w:p>
    <w:p>
      <w:pPr>
        <w:pStyle w:val="ListParagraph"/>
        <w:ind w:left="0" w:hanging="0"/>
        <w:jc w:val="both"/>
        <w:rPr>
          <w:rFonts w:cs="Calibri" w:cstheme="minorHAnsi"/>
        </w:rPr>
      </w:pPr>
      <w:r>
        <w:rPr>
          <w:rFonts w:cs="Calibri" w:cstheme="minorHAnsi"/>
        </w:rPr>
        <w:t xml:space="preserve">Vjeroučitelji prikupljaju donacije učenika koje su namijenjene siromašnima u Hrvatskoj te prikupljeni iznos šalju Hrvatskom Caritasu. Dio prikupljenih sredstava Škola može uručiti učeniku/ici za čiju obitelj Učiteljsko vijeće uvidi da živi u vrlo teškim uvjetima. Akcija se provodi kontinuirano u prosincu. </w:t>
      </w:r>
    </w:p>
    <w:p>
      <w:pPr>
        <w:pStyle w:val="ListParagraph"/>
        <w:ind w:left="0" w:hanging="0"/>
        <w:jc w:val="both"/>
        <w:rPr>
          <w:rFonts w:cs="Calibri" w:cstheme="minorHAnsi"/>
        </w:rPr>
      </w:pPr>
      <w:r>
        <w:rPr>
          <w:rFonts w:cs="Calibri" w:cstheme="minorHAnsi"/>
        </w:rPr>
      </w:r>
    </w:p>
    <w:p>
      <w:pPr>
        <w:pStyle w:val="ListParagraph"/>
        <w:ind w:left="142" w:hanging="0"/>
        <w:jc w:val="both"/>
        <w:rPr>
          <w:rFonts w:cs="Calibri" w:cstheme="minorHAnsi"/>
          <w:b/>
          <w:b/>
          <w:sz w:val="28"/>
          <w:szCs w:val="28"/>
        </w:rPr>
      </w:pPr>
      <w:r>
        <w:rPr>
          <w:rFonts w:cs="Calibri" w:cstheme="minorHAnsi"/>
          <w:b/>
          <w:sz w:val="28"/>
          <w:szCs w:val="28"/>
        </w:rPr>
        <w:t>11.3. MARIJINI OBROCI</w:t>
      </w:r>
    </w:p>
    <w:p>
      <w:pPr>
        <w:pStyle w:val="ListParagraph"/>
        <w:ind w:left="142" w:hanging="0"/>
        <w:jc w:val="both"/>
        <w:rPr>
          <w:rFonts w:cs="Consolas"/>
          <w:color w:val="000000"/>
          <w:shd w:fill="FFFFFF" w:val="clear"/>
        </w:rPr>
      </w:pPr>
      <w:r>
        <w:rPr>
          <w:rFonts w:cs="Calibri" w:cstheme="minorHAnsi"/>
          <w:b/>
        </w:rPr>
        <w:t xml:space="preserve"> </w:t>
      </w:r>
      <w:r>
        <w:rPr>
          <w:rFonts w:cs="Consolas"/>
          <w:color w:val="000000"/>
          <w:shd w:fill="FFFFFF" w:val="clear"/>
        </w:rPr>
        <w:t xml:space="preserve">"Želio bih imati dovoljno hrane za jesti i želio bih jednoga dana ići u školu", riječi su dječaka Edwarda iz Malavija koje su pokrenule misiju. </w:t>
      </w:r>
      <w:r>
        <w:rPr>
          <w:rFonts w:cs="Consolas"/>
          <w:i/>
          <w:color w:val="000000"/>
          <w:shd w:fill="FFFFFF" w:val="clear"/>
        </w:rPr>
        <w:t>Marijini obroci</w:t>
      </w:r>
      <w:r>
        <w:rPr>
          <w:rFonts w:cs="Consolas"/>
          <w:color w:val="000000"/>
          <w:shd w:fill="FFFFFF" w:val="clear"/>
        </w:rPr>
        <w:t xml:space="preserve"> osiguravaju programe prehrane u školama najsiromašnijih zajednica svijeta gdje siromaštvo i glad sprječavaju djecu u obrazovanju. Danas </w:t>
      </w:r>
      <w:r>
        <w:rPr>
          <w:rFonts w:cs="Consolas"/>
          <w:i/>
          <w:color w:val="000000"/>
          <w:shd w:fill="FFFFFF" w:val="clear"/>
        </w:rPr>
        <w:t>Marijini obroci</w:t>
      </w:r>
      <w:r>
        <w:rPr>
          <w:rFonts w:cs="Consolas"/>
          <w:color w:val="000000"/>
          <w:shd w:fill="FFFFFF" w:val="clear"/>
        </w:rPr>
        <w:t xml:space="preserve"> hrane više od 2 milijuna djece u 20 zemalja svijeta a od 2009. godine </w:t>
      </w:r>
      <w:r>
        <w:rPr>
          <w:rFonts w:cs="Consolas"/>
          <w:i/>
          <w:color w:val="000000"/>
          <w:shd w:fill="FFFFFF" w:val="clear"/>
        </w:rPr>
        <w:t>Marijini obroci Hrvatska</w:t>
      </w:r>
      <w:r>
        <w:rPr>
          <w:rFonts w:cs="Consolas"/>
          <w:color w:val="000000"/>
          <w:shd w:fill="FFFFFF" w:val="clear"/>
        </w:rPr>
        <w:t xml:space="preserve"> postaju dio ove misije.</w:t>
      </w:r>
      <w:r>
        <w:rPr>
          <w:rFonts w:cs="Consolas"/>
          <w:color w:val="000000"/>
        </w:rPr>
        <w:t xml:space="preserve"> </w:t>
      </w:r>
      <w:r>
        <w:rPr>
          <w:rFonts w:cs="Consolas"/>
          <w:color w:val="000000"/>
          <w:shd w:fill="FFFFFF" w:val="clear"/>
        </w:rPr>
        <w:t>Trenutno Marijini obroci Hrvatska imaju otvorene 24 školske  kuhinje u 5 najsiromašnijih zemalja svijeta i svakodnevno osiguravaju obroke u školi za više od 60 000 djece. Samo 132 kn dovoljno je da jedno dijete ima obrok godinu dana na mjestu obrazovanja. Projekt "Mala djela, velika razlika" razlika osmišljen je tako da se djeca, učitelji i roditelji upoznaju s djelovanjem Marijinih obroka i da se uključe ovisno o svojoj mogućnostima. Tijekom projekta, kroz priče i kratke filmove imaju mogućnost čuti i vidjeti djecu u teškim životnim situacijama, a čiji se životi poboljšavaju kroz zajedničke akcije koje im omogućuju jedan obrok dnevno na mjestu obrazovanja.</w:t>
      </w:r>
    </w:p>
    <w:p>
      <w:pPr>
        <w:pStyle w:val="ListParagraph"/>
        <w:ind w:left="142" w:hanging="0"/>
        <w:jc w:val="both"/>
        <w:rPr>
          <w:rFonts w:cs="Consolas"/>
          <w:color w:val="000000"/>
          <w:shd w:fill="FFFFFF" w:val="clear"/>
        </w:rPr>
      </w:pPr>
      <w:r>
        <w:rPr>
          <w:rFonts w:cs="Consolas"/>
          <w:color w:val="000000"/>
          <w:shd w:fill="FFFFFF" w:val="clear"/>
        </w:rPr>
      </w:r>
    </w:p>
    <w:p>
      <w:pPr>
        <w:pStyle w:val="ListParagraph"/>
        <w:ind w:left="142" w:hanging="0"/>
        <w:jc w:val="both"/>
        <w:rPr>
          <w:rFonts w:cs="Consolas"/>
          <w:color w:val="000000"/>
          <w:shd w:fill="FFFFFF" w:val="clear"/>
        </w:rPr>
      </w:pPr>
      <w:r>
        <w:rPr>
          <w:rFonts w:cs="Consolas"/>
          <w:color w:val="000000"/>
          <w:shd w:fill="FFFFFF" w:val="clear"/>
        </w:rPr>
      </w:r>
    </w:p>
    <w:p>
      <w:pPr>
        <w:pStyle w:val="ListParagraph"/>
        <w:ind w:left="142" w:hanging="0"/>
        <w:jc w:val="both"/>
        <w:rPr>
          <w:rFonts w:cs="Consolas"/>
          <w:color w:val="000000"/>
          <w:shd w:fill="FFFFFF" w:val="clear"/>
        </w:rPr>
      </w:pPr>
      <w:r>
        <w:rPr>
          <w:rFonts w:cs="Consolas"/>
          <w:color w:val="000000"/>
          <w:shd w:fill="FFFFFF" w:val="clear"/>
        </w:rPr>
      </w:r>
    </w:p>
    <w:p>
      <w:pPr>
        <w:pStyle w:val="ListParagraph"/>
        <w:ind w:left="142" w:hanging="0"/>
        <w:jc w:val="both"/>
        <w:rPr>
          <w:rFonts w:cs="Consolas"/>
          <w:color w:val="000000"/>
          <w:shd w:fill="FFFFFF" w:val="clear"/>
        </w:rPr>
      </w:pPr>
      <w:r>
        <w:rPr>
          <w:rFonts w:cs="Consolas"/>
          <w:color w:val="000000"/>
          <w:shd w:fill="FFFFFF" w:val="clear"/>
        </w:rPr>
      </w:r>
    </w:p>
    <w:p>
      <w:pPr>
        <w:pStyle w:val="ListParagraph"/>
        <w:ind w:left="142" w:hanging="0"/>
        <w:jc w:val="both"/>
        <w:rPr>
          <w:rFonts w:cs="Consolas"/>
          <w:color w:val="000000"/>
          <w:shd w:fill="FFFFFF" w:val="clear"/>
        </w:rPr>
      </w:pPr>
      <w:r>
        <w:rPr>
          <w:rFonts w:cs="Consolas"/>
          <w:color w:val="000000"/>
          <w:shd w:fill="FFFFFF" w:val="clear"/>
        </w:rPr>
      </w:r>
    </w:p>
    <w:p>
      <w:pPr>
        <w:pStyle w:val="ListParagraph"/>
        <w:ind w:left="142" w:hanging="0"/>
        <w:jc w:val="both"/>
        <w:rPr>
          <w:rFonts w:cs="Consolas"/>
          <w:color w:val="000000"/>
          <w:shd w:fill="FFFFFF" w:val="clear"/>
        </w:rPr>
      </w:pPr>
      <w:r>
        <w:rPr>
          <w:rFonts w:cs="Consolas"/>
          <w:color w:val="000000"/>
          <w:shd w:fill="FFFFFF" w:val="clear"/>
        </w:rPr>
      </w:r>
    </w:p>
    <w:p>
      <w:pPr>
        <w:pStyle w:val="ListParagraph"/>
        <w:ind w:left="142" w:hanging="0"/>
        <w:jc w:val="both"/>
        <w:rPr>
          <w:rFonts w:cs="Consolas"/>
          <w:color w:val="000000"/>
          <w:shd w:fill="FFFFFF" w:val="clear"/>
        </w:rPr>
      </w:pPr>
      <w:r>
        <w:rPr>
          <w:rFonts w:cs="Consolas"/>
          <w:color w:val="000000"/>
          <w:shd w:fill="FFFFFF" w:val="clear"/>
        </w:rPr>
      </w:r>
    </w:p>
    <w:p>
      <w:pPr>
        <w:pStyle w:val="ListParagraph"/>
        <w:ind w:left="142" w:hanging="0"/>
        <w:jc w:val="both"/>
        <w:rPr>
          <w:rFonts w:cs="Consolas"/>
          <w:color w:val="000000"/>
          <w:shd w:fill="FFFFFF" w:val="clear"/>
        </w:rPr>
      </w:pPr>
      <w:r>
        <w:rPr>
          <w:rFonts w:cs="Consolas"/>
          <w:color w:val="000000"/>
          <w:shd w:fill="FFFFFF" w:val="clear"/>
        </w:rPr>
      </w:r>
    </w:p>
    <w:p>
      <w:pPr>
        <w:pStyle w:val="ListParagraph"/>
        <w:ind w:left="142" w:hanging="0"/>
        <w:jc w:val="both"/>
        <w:rPr>
          <w:rFonts w:cs="Consolas"/>
          <w:color w:val="000000"/>
          <w:shd w:fill="FFFFFF" w:val="clear"/>
        </w:rPr>
      </w:pPr>
      <w:r>
        <w:rPr>
          <w:rFonts w:cs="Consolas"/>
          <w:color w:val="000000"/>
          <w:shd w:fill="FFFFFF" w:val="clear"/>
        </w:rPr>
      </w:r>
    </w:p>
    <w:p>
      <w:pPr>
        <w:pStyle w:val="ListParagraph"/>
        <w:ind w:left="142" w:hanging="0"/>
        <w:jc w:val="both"/>
        <w:rPr>
          <w:rFonts w:cs="Consolas"/>
          <w:color w:val="000000"/>
          <w:shd w:fill="FFFFFF" w:val="clear"/>
        </w:rPr>
      </w:pPr>
      <w:r>
        <w:rPr>
          <w:rFonts w:cs="Consolas"/>
          <w:color w:val="000000"/>
          <w:shd w:fill="FFFFFF" w:val="clear"/>
        </w:rPr>
      </w:r>
    </w:p>
    <w:p>
      <w:pPr>
        <w:pStyle w:val="ListParagraph"/>
        <w:ind w:left="142" w:hanging="0"/>
        <w:jc w:val="both"/>
        <w:rPr>
          <w:rFonts w:cs="Calibri" w:cstheme="minorHAnsi"/>
          <w:b/>
          <w:b/>
        </w:rPr>
      </w:pPr>
      <w:r>
        <w:rPr>
          <w:rFonts w:cs="Calibri" w:cstheme="minorHAnsi"/>
          <w:b/>
        </w:rPr>
      </w:r>
    </w:p>
    <w:p>
      <w:pPr>
        <w:pStyle w:val="ListParagraph"/>
        <w:ind w:left="0" w:hanging="0"/>
        <w:jc w:val="both"/>
        <w:rPr>
          <w:rFonts w:cs="Calibri" w:cstheme="minorHAnsi"/>
        </w:rPr>
      </w:pPr>
      <w:r>
        <w:rPr>
          <w:rFonts w:cs="Calibri" w:cstheme="minorHAnsi"/>
        </w:rPr>
      </w:r>
    </w:p>
    <w:p>
      <w:pPr>
        <w:pStyle w:val="ListParagraph"/>
        <w:numPr>
          <w:ilvl w:val="0"/>
          <w:numId w:val="19"/>
        </w:numPr>
        <w:jc w:val="both"/>
        <w:rPr>
          <w:rFonts w:cs="Calibri" w:cstheme="minorHAnsi"/>
          <w:b/>
          <w:b/>
          <w:sz w:val="44"/>
          <w:szCs w:val="44"/>
        </w:rPr>
      </w:pPr>
      <w:r>
        <w:rPr>
          <w:rFonts w:cs="Calibri" w:cstheme="minorHAnsi"/>
          <w:b/>
          <w:sz w:val="44"/>
          <w:szCs w:val="44"/>
        </w:rPr>
        <w:t>PRODUŽENI BORAVAK</w:t>
      </w:r>
    </w:p>
    <w:p>
      <w:pPr>
        <w:pStyle w:val="Normal"/>
        <w:jc w:val="both"/>
        <w:rPr/>
      </w:pPr>
      <w:r>
        <w:rPr/>
        <w:t xml:space="preserve">Suvremeni način života sve većem broju roditelja nameće potrebu zbrinjavanja djeteta mlađe školske dobi koje nakon redovne nastave odlazi kući i bez nadzora provodi vrijeme do dolaska roditelja. Samostalan boravak kod kuće često izlaže dijete mnogim opasnostima, a strah i briga roditelja za dijete tijekom radnog dana nameću potrebu za organiziranom brigom o djetetu. Produženi boravak jedna je od mogućnosti kojom se mogu kvalitetno i sustavno riješiti navedeni problemi. Produženi boravak organiziran je u matičnoj školi u Ozlju za učenike od 1. do 4. razreda. Radno vrijeme produženog boravka planirano je od 8 do 17 sati. Radom u produženom boravku nastoji se, pored učenja, odgovoriti na mnoge druge razvojne i kulturne potrebe djeteta kao što su: kretanje, komunikacija, socijalizacija, razvijanje matematičke, logičke i drugih pismenosti, kulturno-umjetničko područje razvoja, igre, šport i rekreacija te aktivnosti prema odabiru škole (u skladu s lokalnim događanjima i okolnostima u kojima škola živi i radi). </w:t>
      </w:r>
    </w:p>
    <w:p>
      <w:pPr>
        <w:pStyle w:val="Normal"/>
        <w:jc w:val="both"/>
        <w:rPr/>
      </w:pPr>
      <w:r>
        <w:rPr/>
        <w:t xml:space="preserve">Učenici-korisnici produženog boravka pored mliječnog obroka tijekom velikog odmora, imaju ručak i užinu i to u skladu s aktualnim preporukama o zdravoj i optimalnoj prehrani djece. Cijena produženog boravka sadrži  troškove prehrane učenika (ručak + užina) i eventualne troškove potrošnog materijala za rad skupine. Preduvjet za upis učenika u produženi boravak je zaposlenost oba roditelja, odnosno jednog roditelja u posebnim okolnostima. U školskoj godini 2022./2023. uključena su 44 učenika u program produženog boravka koji se odvija u dvije skupine. </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ListParagraph"/>
        <w:numPr>
          <w:ilvl w:val="0"/>
          <w:numId w:val="19"/>
        </w:numPr>
        <w:ind w:left="567" w:hanging="825"/>
        <w:jc w:val="both"/>
        <w:rPr>
          <w:b/>
          <w:b/>
          <w:sz w:val="44"/>
          <w:szCs w:val="44"/>
        </w:rPr>
      </w:pPr>
      <w:r>
        <w:rPr>
          <w:b/>
          <w:sz w:val="44"/>
          <w:szCs w:val="44"/>
        </w:rPr>
        <w:t xml:space="preserve">DODATNI ODGOJNO-OBRAZOVNI RAD </w:t>
      </w:r>
    </w:p>
    <w:p>
      <w:pPr>
        <w:pStyle w:val="ListParagraph"/>
        <w:ind w:left="0" w:hanging="0"/>
        <w:jc w:val="center"/>
        <w:rPr/>
      </w:pPr>
      <w:r>
        <w:rPr/>
        <w:drawing>
          <wp:inline distT="0" distB="0" distL="0" distR="0">
            <wp:extent cx="5759450" cy="1919605"/>
            <wp:effectExtent l="0" t="0" r="0" b="0"/>
            <wp:docPr id="14" name="Slika 5" descr="Pre-School-Activ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5" descr="Pre-School-Activities.jpg"/>
                    <pic:cNvPicPr>
                      <a:picLocks noChangeAspect="1" noChangeArrowheads="1"/>
                    </pic:cNvPicPr>
                  </pic:nvPicPr>
                  <pic:blipFill>
                    <a:blip r:embed="rId22"/>
                    <a:stretch>
                      <a:fillRect/>
                    </a:stretch>
                  </pic:blipFill>
                  <pic:spPr bwMode="auto">
                    <a:xfrm>
                      <a:off x="0" y="0"/>
                      <a:ext cx="5759450" cy="1919605"/>
                    </a:xfrm>
                    <a:prstGeom prst="rect">
                      <a:avLst/>
                    </a:prstGeom>
                  </pic:spPr>
                </pic:pic>
              </a:graphicData>
            </a:graphic>
          </wp:inline>
        </w:drawing>
      </w:r>
    </w:p>
    <w:p>
      <w:pPr>
        <w:pStyle w:val="ListParagraph"/>
        <w:ind w:left="1080" w:hanging="0"/>
        <w:jc w:val="both"/>
        <w:rPr/>
      </w:pPr>
      <w:r>
        <w:rPr/>
      </w:r>
    </w:p>
    <w:p>
      <w:pPr>
        <w:pStyle w:val="ListParagraph"/>
        <w:ind w:left="2160" w:hanging="0"/>
        <w:jc w:val="both"/>
        <w:rPr>
          <w:rFonts w:cs="Calibri" w:cstheme="minorHAnsi"/>
        </w:rPr>
      </w:pPr>
      <w:r>
        <w:rPr>
          <w:rFonts w:cs="Calibri" w:cstheme="minorHAnsi"/>
        </w:rPr>
      </w:r>
    </w:p>
    <w:p>
      <w:pPr>
        <w:pStyle w:val="ListParagraph"/>
        <w:ind w:left="2160" w:hanging="0"/>
        <w:jc w:val="both"/>
        <w:rPr>
          <w:rFonts w:cs="Calibri" w:cstheme="minorHAnsi"/>
        </w:rPr>
      </w:pPr>
      <w:r>
        <w:rPr>
          <w:rFonts w:cs="Calibri" w:cstheme="minorHAnsi"/>
        </w:rPr>
      </w:r>
    </w:p>
    <w:p>
      <w:pPr>
        <w:pStyle w:val="ListParagraph"/>
        <w:numPr>
          <w:ilvl w:val="1"/>
          <w:numId w:val="20"/>
        </w:numPr>
        <w:jc w:val="both"/>
        <w:rPr>
          <w:rFonts w:cs="Calibri" w:cstheme="minorHAnsi"/>
          <w:b/>
          <w:b/>
          <w:sz w:val="28"/>
          <w:szCs w:val="28"/>
        </w:rPr>
      </w:pPr>
      <w:r>
        <w:rPr>
          <w:rFonts w:cs="Calibri" w:cstheme="minorHAnsi"/>
          <w:b/>
          <w:sz w:val="28"/>
          <w:szCs w:val="28"/>
        </w:rPr>
        <w:t>SLAVINI MLADI AKVARELISTI</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FF7C80" w:val="clear"/>
          </w:tcPr>
          <w:p>
            <w:pPr>
              <w:pStyle w:val="Normal"/>
              <w:widowControl/>
              <w:spacing w:lineRule="auto" w:line="240" w:before="0" w:after="0"/>
              <w:jc w:val="left"/>
              <w:rPr>
                <w:sz w:val="28"/>
                <w:szCs w:val="28"/>
              </w:rPr>
            </w:pPr>
            <w:r>
              <w:rPr>
                <w:rFonts w:eastAsia="" w:cs=""/>
                <w:kern w:val="0"/>
                <w:sz w:val="28"/>
                <w:szCs w:val="28"/>
                <w:lang w:val="hr-HR" w:eastAsia="hr-HR" w:bidi="ar-SA"/>
              </w:rPr>
              <w:t>MEĐUNRODNI LIKOVNI NATJEČAJ</w:t>
            </w:r>
          </w:p>
          <w:p>
            <w:pPr>
              <w:pStyle w:val="Normal"/>
              <w:widowControl/>
              <w:spacing w:lineRule="auto" w:line="240" w:before="0" w:after="0"/>
              <w:jc w:val="left"/>
              <w:rPr>
                <w:sz w:val="28"/>
                <w:szCs w:val="28"/>
              </w:rPr>
            </w:pPr>
            <w:r>
              <w:rPr>
                <w:rFonts w:eastAsia="" w:cs=""/>
                <w:kern w:val="0"/>
                <w:sz w:val="28"/>
                <w:szCs w:val="28"/>
                <w:lang w:val="hr-HR" w:eastAsia="hr-HR" w:bidi="ar-SA"/>
              </w:rPr>
              <w:t>„</w:t>
            </w:r>
            <w:r>
              <w:rPr>
                <w:rFonts w:eastAsia="" w:cs=""/>
                <w:kern w:val="0"/>
                <w:sz w:val="28"/>
                <w:szCs w:val="28"/>
                <w:lang w:val="hr-HR" w:eastAsia="hr-HR" w:bidi="ar-SA"/>
              </w:rPr>
              <w:t>Slavini akvarelisti“</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 likovne kulture i str. sur. knjižničar</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w:t>
            </w:r>
          </w:p>
        </w:tc>
        <w:tc>
          <w:tcPr>
            <w:tcW w:w="2409"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ListParagraph"/>
              <w:widowControl/>
              <w:spacing w:lineRule="auto" w:line="240" w:before="0" w:after="0"/>
              <w:contextualSpacing/>
              <w:jc w:val="left"/>
              <w:rPr>
                <w:rFonts w:ascii="Calibri" w:hAnsi="Calibri" w:eastAsia="" w:cs=""/>
                <w:kern w:val="0"/>
                <w:sz w:val="22"/>
                <w:szCs w:val="22"/>
                <w:lang w:val="hr-HR" w:eastAsia="hr-HR" w:bidi="ar-SA"/>
              </w:rPr>
            </w:pPr>
            <w:r>
              <w:rPr>
                <w:rFonts w:eastAsia="" w:cs=""/>
                <w:kern w:val="0"/>
                <w:sz w:val="22"/>
                <w:szCs w:val="22"/>
                <w:lang w:val="hr-HR" w:eastAsia="hr-HR" w:bidi="ar-SA"/>
              </w:rPr>
              <w:t>1.-8. r.</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Promicati ime i djelo ozaljske slikarice Slave Raškaj.</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Poticati učenike na likovno stvaralaštvo, natjecanje i zalaganje za osobe s posebnim potrebama.</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Likovni natječaj „Slavini mladi akvarelisti“ među učenicima osnovnih škola Karlovačke županije, R. Slovenije, BiH.</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troškova škole i apliciranjem u nac./međunar. projektima.</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studeni-travanj</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Broj sudionika i institucija uključenih u aktivnosti, zadovoljstvo sudionika i procjena korisnosti za opće dobro.</w:t>
            </w:r>
          </w:p>
        </w:tc>
      </w:tr>
    </w:tbl>
    <w:p>
      <w:pPr>
        <w:pStyle w:val="ListParagraph"/>
        <w:ind w:left="2160" w:hanging="0"/>
        <w:jc w:val="both"/>
        <w:rPr>
          <w:rFonts w:cs="Calibri" w:cstheme="minorHAnsi"/>
          <w:b/>
          <w:b/>
          <w:sz w:val="28"/>
          <w:szCs w:val="28"/>
        </w:rPr>
      </w:pPr>
      <w:r>
        <w:rPr>
          <w:rFonts w:cs="Calibri" w:cstheme="minorHAnsi"/>
          <w:b/>
          <w:sz w:val="28"/>
          <w:szCs w:val="28"/>
        </w:rPr>
      </w:r>
    </w:p>
    <w:p>
      <w:pPr>
        <w:pStyle w:val="ListParagraph"/>
        <w:numPr>
          <w:ilvl w:val="1"/>
          <w:numId w:val="20"/>
        </w:numPr>
        <w:jc w:val="both"/>
        <w:rPr>
          <w:rFonts w:cs="Calibri" w:cstheme="minorHAnsi"/>
          <w:b/>
          <w:b/>
          <w:sz w:val="28"/>
          <w:szCs w:val="28"/>
        </w:rPr>
      </w:pPr>
      <w:r>
        <w:rPr>
          <w:rFonts w:cs="Calibri" w:cstheme="minorHAnsi"/>
          <w:b/>
          <w:sz w:val="28"/>
          <w:szCs w:val="28"/>
        </w:rPr>
        <w:t xml:space="preserve"> </w:t>
      </w:r>
      <w:r>
        <w:rPr>
          <w:rFonts w:cs="Calibri" w:cstheme="minorHAnsi"/>
          <w:b/>
          <w:sz w:val="28"/>
          <w:szCs w:val="28"/>
        </w:rPr>
        <w:t>ČITAJMO NAGLAS – ČITAJMO ZABORAVLJENE KNJIGE!</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FF7C80" w:val="clear"/>
          </w:tcPr>
          <w:p>
            <w:pPr>
              <w:pStyle w:val="Normal"/>
              <w:widowControl/>
              <w:spacing w:lineRule="auto" w:line="240" w:before="0" w:after="0"/>
              <w:jc w:val="left"/>
              <w:rPr>
                <w:b/>
                <w:b/>
                <w:sz w:val="28"/>
                <w:szCs w:val="28"/>
              </w:rPr>
            </w:pPr>
            <w:r>
              <w:rPr>
                <w:rFonts w:eastAsia="" w:cs=""/>
                <w:b/>
                <w:kern w:val="0"/>
                <w:sz w:val="28"/>
                <w:szCs w:val="28"/>
                <w:lang w:val="hr-HR" w:eastAsia="hr-HR" w:bidi="ar-SA"/>
              </w:rPr>
              <w:t>Čitajmo naglas – čitajmo zaboravljene knjige!</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cs="Calibri" w:cstheme="minorHAnsi"/>
                <w:lang w:eastAsia="en-US"/>
              </w:rPr>
            </w:pPr>
            <w:r>
              <w:rPr>
                <w:rFonts w:eastAsia="" w:cs="Calibri" w:cstheme="minorHAnsi"/>
                <w:kern w:val="0"/>
                <w:sz w:val="22"/>
                <w:szCs w:val="22"/>
                <w:lang w:val="hr-HR" w:eastAsia="en-US" w:bidi="ar-SA"/>
              </w:rPr>
              <w:t>Učiteljica trećeg razreda i školska knjižničarka</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2</w:t>
            </w:r>
          </w:p>
        </w:tc>
        <w:tc>
          <w:tcPr>
            <w:tcW w:w="2409"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3.</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uppressAutoHyphens w:val="true"/>
              <w:spacing w:lineRule="auto" w:line="252" w:before="0" w:after="0"/>
              <w:jc w:val="left"/>
              <w:textAlignment w:val="baseline"/>
              <w:rPr>
                <w:rFonts w:eastAsia=""/>
                <w:kern w:val="0"/>
                <w:lang w:val="hr-HR" w:eastAsia="hr-HR" w:bidi="ar-SA"/>
              </w:rPr>
            </w:pPr>
            <w:r>
              <w:rPr>
                <w:rFonts w:eastAsia="" w:cs="Arial" w:ascii="Arial" w:hAnsi="Arial"/>
                <w:color w:val="000000"/>
                <w:kern w:val="0"/>
                <w:sz w:val="20"/>
                <w:szCs w:val="20"/>
                <w:shd w:fill="FFFFFF" w:val="clear"/>
                <w:lang w:val="hr-HR" w:eastAsia="hr-HR" w:bidi="ar-SA"/>
              </w:rPr>
              <w:t>Cilj projekta je potaknuti  učenike na čitanje, osobito na čitanje knjige koje  već pomalo zaboravljene te stoje na policama školskih knjižnica.  Razvijanje ljubavi prema knjizi. Poticanje pozitivnog natjecateljskog duha.</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bCs/>
              </w:rPr>
            </w:pPr>
            <w:r>
              <w:rPr>
                <w:rFonts w:eastAsia="" w:cs=""/>
                <w:bCs/>
                <w:kern w:val="0"/>
                <w:sz w:val="22"/>
                <w:szCs w:val="22"/>
                <w:lang w:val="hr-HR" w:eastAsia="hr-HR" w:bidi="ar-SA"/>
              </w:rPr>
              <w:t>Razvijanje kvalitetnog načina izražavanja.</w:t>
            </w:r>
          </w:p>
          <w:p>
            <w:pPr>
              <w:pStyle w:val="Normal"/>
              <w:widowControl/>
              <w:spacing w:lineRule="auto" w:line="240" w:before="0" w:after="0"/>
              <w:jc w:val="left"/>
              <w:rPr>
                <w:bCs/>
              </w:rPr>
            </w:pPr>
            <w:r>
              <w:rPr>
                <w:rFonts w:eastAsia="" w:cs=""/>
                <w:bCs/>
                <w:kern w:val="0"/>
                <w:sz w:val="22"/>
                <w:szCs w:val="22"/>
                <w:lang w:val="hr-HR" w:eastAsia="hr-HR" w:bidi="ar-SA"/>
              </w:rPr>
              <w:t>Razvijanje osobnog ukusa u čitanju informacijske i medijske pismenosti.</w:t>
            </w:r>
          </w:p>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Čitanje naglas unutar skupine. Razgovor o pročitanome, literarne i likovne radionice.</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Tijekom školske godine 2022./2023.</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 vrednuju aktivnost i zadovoljstvo učenika i mentora sudionika.</w:t>
            </w:r>
          </w:p>
        </w:tc>
      </w:tr>
    </w:tbl>
    <w:p>
      <w:pPr>
        <w:pStyle w:val="ListParagraph"/>
        <w:ind w:left="2160" w:hanging="0"/>
        <w:jc w:val="both"/>
        <w:rPr>
          <w:rFonts w:cs="Calibri" w:cstheme="minorHAnsi"/>
        </w:rPr>
      </w:pPr>
      <w:r>
        <w:rPr>
          <w:rFonts w:cs="Calibri" w:cstheme="minorHAnsi"/>
        </w:rPr>
      </w:r>
    </w:p>
    <w:p>
      <w:pPr>
        <w:pStyle w:val="ListParagraph"/>
        <w:ind w:left="2160" w:hanging="0"/>
        <w:jc w:val="both"/>
        <w:rPr>
          <w:rFonts w:cs="Calibri" w:cstheme="minorHAnsi"/>
        </w:rPr>
      </w:pPr>
      <w:r>
        <w:rPr>
          <w:rFonts w:cs="Calibri" w:cstheme="minorHAnsi"/>
        </w:rPr>
      </w:r>
    </w:p>
    <w:p>
      <w:pPr>
        <w:pStyle w:val="ListParagraph"/>
        <w:numPr>
          <w:ilvl w:val="1"/>
          <w:numId w:val="20"/>
        </w:numPr>
        <w:jc w:val="both"/>
        <w:rPr>
          <w:rFonts w:cs="Calibri" w:cstheme="minorHAnsi"/>
          <w:b/>
          <w:b/>
          <w:sz w:val="28"/>
          <w:szCs w:val="28"/>
        </w:rPr>
      </w:pPr>
      <w:r>
        <w:rPr>
          <w:rFonts w:cs="Calibri" w:cstheme="minorHAnsi"/>
          <w:b/>
          <w:sz w:val="28"/>
          <w:szCs w:val="28"/>
        </w:rPr>
        <w:t>VEČER MATEMATIKE</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FF7C80" w:val="clear"/>
          </w:tcPr>
          <w:p>
            <w:pPr>
              <w:pStyle w:val="Normal"/>
              <w:widowControl/>
              <w:spacing w:lineRule="auto" w:line="240" w:before="0" w:after="0"/>
              <w:jc w:val="left"/>
              <w:rPr>
                <w:sz w:val="28"/>
                <w:szCs w:val="28"/>
              </w:rPr>
            </w:pPr>
            <w:r>
              <w:rPr>
                <w:rFonts w:eastAsia="" w:cs=""/>
                <w:kern w:val="0"/>
                <w:sz w:val="28"/>
                <w:szCs w:val="28"/>
                <w:lang w:val="hr-HR" w:eastAsia="hr-HR" w:bidi="ar-SA"/>
              </w:rPr>
              <w:t>RADIONICE ZA UČENIKE I RODITELJE</w:t>
            </w:r>
          </w:p>
          <w:p>
            <w:pPr>
              <w:pStyle w:val="Normal"/>
              <w:widowControl/>
              <w:spacing w:lineRule="auto" w:line="240" w:before="0" w:after="0"/>
              <w:jc w:val="left"/>
              <w:rPr>
                <w:sz w:val="28"/>
                <w:szCs w:val="28"/>
              </w:rPr>
            </w:pPr>
            <w:r>
              <w:rPr>
                <w:rFonts w:eastAsia="" w:cs=""/>
                <w:kern w:val="0"/>
                <w:sz w:val="28"/>
                <w:szCs w:val="28"/>
                <w:lang w:val="hr-HR" w:eastAsia="hr-HR" w:bidi="ar-SA"/>
              </w:rPr>
              <w:t>Večer matematike</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učiteljice matematike</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w:t>
            </w:r>
          </w:p>
        </w:tc>
        <w:tc>
          <w:tcPr>
            <w:tcW w:w="2409"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ListParagraph"/>
              <w:widowControl/>
              <w:numPr>
                <w:ilvl w:val="0"/>
                <w:numId w:val="7"/>
              </w:numPr>
              <w:spacing w:lineRule="auto" w:line="240" w:before="0" w:after="0"/>
              <w:contextualSpacing/>
              <w:jc w:val="left"/>
              <w:rPr>
                <w:rFonts w:ascii="Calibri" w:hAnsi="Calibri" w:eastAsia="" w:cs=""/>
                <w:kern w:val="0"/>
                <w:sz w:val="22"/>
                <w:szCs w:val="22"/>
                <w:lang w:val="hr-HR" w:eastAsia="hr-HR" w:bidi="ar-SA"/>
              </w:rPr>
            </w:pPr>
            <w:r>
              <w:rPr>
                <w:rFonts w:eastAsia="" w:cs=""/>
                <w:kern w:val="0"/>
                <w:sz w:val="22"/>
                <w:szCs w:val="22"/>
                <w:lang w:val="hr-HR" w:eastAsia="hr-HR" w:bidi="ar-SA"/>
              </w:rPr>
              <w:t>- 8. r.</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Zainteresirati učenike za učenje matematike i poticati pozitivan stav prema matematici kao nastavnom predmetu.</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Učenici razredne nastave i njihovi roditelji zajedno s učiteljima matematike provode večer u školi u različitim matematičkim radionicama, igrama, u skupinama i/ili individualno.</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kern w:val="0"/>
                <w:sz w:val="22"/>
                <w:szCs w:val="22"/>
                <w:lang w:val="hr-HR" w:eastAsia="hr-HR" w:bidi="ar-SA"/>
              </w:rPr>
            </w:pPr>
            <w:r>
              <w:rPr>
                <w:rFonts w:eastAsia="" w:cs="Calibri" w:cstheme="minorHAnsi"/>
                <w:kern w:val="0"/>
                <w:sz w:val="22"/>
                <w:szCs w:val="22"/>
                <w:lang w:val="hr-HR" w:eastAsia="hr-HR" w:bidi="ar-SA"/>
              </w:rPr>
              <w:t>Skup interaktivnih radionica koje potiču izgradnju pozitivnog stava prema matematici.</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prosinac</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 vrednuju aktivnost i zadovoljstvo učenika i roditelja.</w:t>
            </w:r>
          </w:p>
        </w:tc>
      </w:tr>
    </w:tbl>
    <w:p>
      <w:pPr>
        <w:pStyle w:val="ListParagraph"/>
        <w:ind w:left="2160" w:hanging="0"/>
        <w:jc w:val="both"/>
        <w:rPr>
          <w:rFonts w:ascii="Calibri" w:hAnsi="Calibri" w:cs="Calibri"/>
          <w:b/>
          <w:b/>
          <w:sz w:val="28"/>
          <w:szCs w:val="28"/>
          <w:lang w:val="en-US"/>
        </w:rPr>
      </w:pPr>
      <w:r>
        <w:rPr>
          <w:rFonts w:cs="Calibri"/>
          <w:b/>
          <w:sz w:val="28"/>
          <w:szCs w:val="28"/>
          <w:lang w:val="en-US"/>
        </w:rPr>
      </w:r>
    </w:p>
    <w:p>
      <w:pPr>
        <w:pStyle w:val="ListParagraph"/>
        <w:ind w:left="2160" w:hanging="0"/>
        <w:jc w:val="both"/>
        <w:rPr>
          <w:rFonts w:ascii="Calibri" w:hAnsi="Calibri" w:cs="Calibri"/>
          <w:b/>
          <w:b/>
          <w:sz w:val="28"/>
          <w:szCs w:val="28"/>
          <w:lang w:val="en-US"/>
        </w:rPr>
      </w:pPr>
      <w:r>
        <w:rPr>
          <w:rFonts w:cs="Calibri"/>
          <w:b/>
          <w:sz w:val="28"/>
          <w:szCs w:val="28"/>
          <w:lang w:val="en-US"/>
        </w:rPr>
      </w:r>
    </w:p>
    <w:p>
      <w:pPr>
        <w:pStyle w:val="ListParagraph"/>
        <w:numPr>
          <w:ilvl w:val="1"/>
          <w:numId w:val="20"/>
        </w:numPr>
        <w:jc w:val="both"/>
        <w:rPr>
          <w:rFonts w:ascii="Calibri" w:hAnsi="Calibri" w:cs="Calibri"/>
          <w:b/>
          <w:b/>
          <w:sz w:val="28"/>
          <w:szCs w:val="28"/>
          <w:lang w:val="en-US"/>
        </w:rPr>
      </w:pPr>
      <w:r>
        <w:rPr>
          <w:rFonts w:cs="Calibri"/>
          <w:b/>
          <w:sz w:val="28"/>
          <w:szCs w:val="28"/>
          <w:lang w:val="en-US"/>
        </w:rPr>
        <w:t>E-TWINING: TKO ČITA, NE SKITA 2</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FF7C80" w:val="clear"/>
          </w:tcPr>
          <w:p>
            <w:pPr>
              <w:pStyle w:val="Normal"/>
              <w:widowControl/>
              <w:spacing w:lineRule="auto" w:line="240" w:before="0" w:after="0"/>
              <w:jc w:val="left"/>
              <w:rPr>
                <w:sz w:val="28"/>
                <w:szCs w:val="28"/>
              </w:rPr>
            </w:pPr>
            <w:r>
              <w:rPr>
                <w:rFonts w:eastAsia="" w:cs=""/>
                <w:kern w:val="0"/>
                <w:sz w:val="28"/>
                <w:szCs w:val="28"/>
                <w:lang w:val="hr-HR" w:eastAsia="hr-HR" w:bidi="ar-SA"/>
              </w:rPr>
              <w:t>e-twining</w:t>
            </w:r>
          </w:p>
          <w:p>
            <w:pPr>
              <w:pStyle w:val="Normal"/>
              <w:widowControl/>
              <w:spacing w:lineRule="auto" w:line="240" w:before="0" w:after="0"/>
              <w:jc w:val="left"/>
              <w:rPr>
                <w:sz w:val="28"/>
                <w:szCs w:val="28"/>
              </w:rPr>
            </w:pPr>
            <w:r>
              <w:rPr>
                <w:rFonts w:eastAsia="" w:cs=""/>
                <w:kern w:val="0"/>
                <w:sz w:val="28"/>
                <w:szCs w:val="28"/>
                <w:lang w:val="hr-HR" w:eastAsia="hr-HR" w:bidi="ar-SA"/>
              </w:rPr>
              <w:t>TKO ČITA, NE SKITA 2</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cs="Calibri" w:cstheme="minorHAnsi"/>
                <w:lang w:eastAsia="en-US"/>
              </w:rPr>
            </w:pPr>
            <w:r>
              <w:rPr>
                <w:rFonts w:eastAsia="" w:cs="Calibri" w:cstheme="minorHAnsi"/>
                <w:kern w:val="0"/>
                <w:sz w:val="22"/>
                <w:szCs w:val="22"/>
                <w:lang w:val="hr-HR" w:eastAsia="en-US" w:bidi="ar-SA"/>
              </w:rPr>
              <w:t>Učiteljica RN 2. r. PŠ Mali Erjavec i učiteljica RN OŠ Mahično</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w:t>
            </w:r>
          </w:p>
        </w:tc>
        <w:tc>
          <w:tcPr>
            <w:tcW w:w="2409"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2.r. PŠ Mali Erjavec</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Spacing"/>
              <w:widowControl/>
              <w:spacing w:before="0" w:after="0"/>
              <w:jc w:val="left"/>
              <w:rPr>
                <w:rFonts w:ascii="Calibri" w:hAnsi="Calibri" w:eastAsia=""/>
                <w:kern w:val="0"/>
                <w:sz w:val="22"/>
                <w:szCs w:val="22"/>
                <w:lang w:val="hr-HR" w:eastAsia="hr-HR" w:bidi="ar-SA"/>
              </w:rPr>
            </w:pPr>
            <w:r>
              <w:rPr>
                <w:rFonts w:eastAsia="" w:cs="Times New Roman"/>
                <w:kern w:val="0"/>
                <w:sz w:val="22"/>
                <w:szCs w:val="22"/>
                <w:lang w:val="hr-HR" w:eastAsia="hr-HR" w:bidi="ar-SA"/>
              </w:rPr>
              <w:t xml:space="preserve">Učenici </w:t>
            </w:r>
            <w:r>
              <w:rPr>
                <w:rFonts w:eastAsia="" w:cs="Times New Roman"/>
                <w:color w:val="000000"/>
                <w:kern w:val="0"/>
                <w:sz w:val="22"/>
                <w:szCs w:val="22"/>
                <w:shd w:fill="FFFFFF" w:val="clear"/>
                <w:lang w:val="hr-HR" w:eastAsia="hr-HR" w:bidi="ar-SA"/>
              </w:rPr>
              <w:t>uvježbavaju tehniku čitanja, uče kako se pravilno odnositi prema knjizi, razvijaju vlastiti interes za čitanje knjiga i interes drugih učenika, kreativnim izrazom prezentiraju pročitana djela drugima i potiču na čitanje, prikazuju projektne aktivnosti kroz upotrebu IKT-a.</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ascii="Calibri" w:hAnsi="Calibri"/>
                <w:kern w:val="0"/>
                <w:sz w:val="22"/>
                <w:szCs w:val="22"/>
                <w:lang w:val="hr-HR" w:eastAsia="hr-HR" w:bidi="ar-SA"/>
              </w:rPr>
            </w:pPr>
            <w:r>
              <w:rPr>
                <w:rFonts w:eastAsia="Calibri" w:cs="Times New Roman"/>
                <w:kern w:val="0"/>
                <w:sz w:val="22"/>
                <w:szCs w:val="22"/>
                <w:lang w:val="hr-HR" w:eastAsia="hr-HR" w:bidi="ar-SA"/>
              </w:rPr>
              <w:t>Uvježbavanje tehnike čitanja i poticanje na redovito čitanje te obilježavanje važnijih datuma vezanih uz čitanje.</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kern w:val="0"/>
                <w:sz w:val="22"/>
                <w:szCs w:val="22"/>
                <w:lang w:val="hr-HR" w:eastAsia="hr-HR" w:bidi="ar-SA"/>
              </w:rPr>
            </w:pPr>
            <w:r>
              <w:rPr>
                <w:rFonts w:eastAsia="" w:cs="Times New Roman"/>
                <w:color w:val="000000"/>
                <w:kern w:val="0"/>
                <w:sz w:val="22"/>
                <w:szCs w:val="22"/>
                <w:shd w:fill="FFFFFF" w:val="clear"/>
                <w:lang w:val="hr-HR" w:eastAsia="hr-HR" w:bidi="ar-SA"/>
              </w:rPr>
              <w:t>Od veljače pa do kraja travnja svaki partner će izabrati dva djela koja će čitati sa svojim učenicima, predstaviti ih te provoditi i druge aktivnosti u skladu s projektnim ciljevima.. Svi radovi bit će objavljeni Twinspace i provedena evaluacija aktivnosti i samog projekta.</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Siječanj-lipanj 2023. g.</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Učitelji vrednuju aktivnost i zadovoljstvo učenika i mentora sudionika.</w:t>
            </w:r>
          </w:p>
        </w:tc>
      </w:tr>
    </w:tbl>
    <w:p>
      <w:pPr>
        <w:pStyle w:val="ListParagraph"/>
        <w:ind w:left="2160" w:hanging="0"/>
        <w:jc w:val="both"/>
        <w:rPr>
          <w:rFonts w:cs="Calibri" w:cstheme="minorHAnsi"/>
        </w:rPr>
      </w:pPr>
      <w:r>
        <w:rPr>
          <w:rFonts w:cs="Calibri" w:cstheme="minorHAnsi"/>
        </w:rPr>
      </w:r>
    </w:p>
    <w:p>
      <w:pPr>
        <w:pStyle w:val="ListParagraph"/>
        <w:numPr>
          <w:ilvl w:val="1"/>
          <w:numId w:val="20"/>
        </w:numPr>
        <w:jc w:val="both"/>
        <w:rPr>
          <w:rFonts w:cs="Calibri" w:cstheme="minorHAnsi"/>
          <w:b/>
          <w:b/>
          <w:sz w:val="28"/>
          <w:szCs w:val="28"/>
        </w:rPr>
      </w:pPr>
      <w:r>
        <w:rPr>
          <w:rFonts w:cs="Calibri" w:cstheme="minorHAnsi"/>
          <w:b/>
          <w:sz w:val="28"/>
          <w:szCs w:val="28"/>
        </w:rPr>
        <w:t>MJESEC HRVATSKE KNJIGE</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FF7C80" w:val="clear"/>
          </w:tcPr>
          <w:p>
            <w:pPr>
              <w:pStyle w:val="Normal"/>
              <w:widowControl/>
              <w:spacing w:lineRule="auto" w:line="240" w:before="0" w:after="0"/>
              <w:jc w:val="left"/>
              <w:rPr>
                <w:b/>
                <w:b/>
                <w:sz w:val="28"/>
                <w:szCs w:val="28"/>
              </w:rPr>
            </w:pPr>
            <w:r>
              <w:rPr>
                <w:rFonts w:eastAsia="" w:cs=""/>
                <w:b/>
                <w:kern w:val="0"/>
                <w:sz w:val="28"/>
                <w:szCs w:val="28"/>
                <w:lang w:val="hr-HR" w:eastAsia="hr-HR" w:bidi="ar-SA"/>
              </w:rPr>
              <w:t>Mjesec hrvatske knjige – Misli na sebe - čitaj!</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cs="Calibri" w:cstheme="minorHAnsi"/>
                <w:lang w:eastAsia="en-US"/>
              </w:rPr>
            </w:pPr>
            <w:r>
              <w:rPr>
                <w:rFonts w:eastAsia="" w:cs="Calibri" w:cstheme="minorHAnsi"/>
                <w:kern w:val="0"/>
                <w:sz w:val="22"/>
                <w:szCs w:val="22"/>
                <w:lang w:val="hr-HR" w:eastAsia="en-US" w:bidi="ar-SA"/>
              </w:rPr>
              <w:t>učiteljice RN, učiteljice hrvatskog jezika i str. sur. knjižničarka</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2</w:t>
            </w:r>
          </w:p>
        </w:tc>
        <w:tc>
          <w:tcPr>
            <w:tcW w:w="2409"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4.-8. r.</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76"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Poticanje čitanja, razvoj čitalačkih navika, poticanje samostalnog istraživanja i korištenja suvremenih izvora znanja. Poticanje kreativnog korištenja novih računalnih Web2.0 i Web 3.0 alata u prezentiranju nastavnih sadržaja.</w:t>
            </w:r>
          </w:p>
          <w:p>
            <w:pPr>
              <w:pStyle w:val="Normal"/>
              <w:widowControl/>
              <w:spacing w:lineRule="auto" w:line="276"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Stvaranje pozitivne slike o sebi i poticanje rada na sebi.</w:t>
            </w:r>
          </w:p>
          <w:p>
            <w:pPr>
              <w:pStyle w:val="Normal"/>
              <w:widowControl/>
              <w:spacing w:lineRule="auto" w:line="276"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Timski rad i složnost, dogovaranje i razmjena kreativnih ideja. Osposobljavati učenike za cjeloživotno učenje</w:t>
            </w:r>
            <w:r>
              <w:rPr>
                <w:rFonts w:eastAsia="" w:cs=""/>
                <w:b/>
                <w:kern w:val="0"/>
                <w:sz w:val="22"/>
                <w:szCs w:val="22"/>
                <w:lang w:val="hr-HR" w:eastAsia="hr-HR" w:bidi="ar-SA"/>
              </w:rPr>
              <w:t xml:space="preserve">, </w:t>
            </w:r>
            <w:r>
              <w:rPr>
                <w:rFonts w:eastAsia="" w:cs=""/>
                <w:kern w:val="0"/>
                <w:sz w:val="22"/>
                <w:szCs w:val="22"/>
                <w:lang w:val="hr-HR" w:eastAsia="hr-HR" w:bidi="ar-SA"/>
              </w:rPr>
              <w:t>usavršavati tradicionalnu i informacijsku te medijsku pismenost. Obrazovati i odgajati učenike za selektivnu i kritičku uporabu informacija. Poticanje mašte i kreativnosti, razvoj likovno-literarnih vještina te uvježbavanje javnog nastupa.</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Tema je odabrana u skladu s nacionalnim programom obilježavanja Mjeseca hrvatske knjige Projekt potiče usredotočenost na tekst i pažljivo čitanje,  razumijevanje pročitanog, razvoj kognitivnih sposobnosti u primjeni znanja, istraživački pristup, suradnju i timski rad unutar skupine. Projekt potiče korištenje suvremenih računalnih izvora znanja i njihovu primjenu u prezentiranju pročitanih knjiga i naučenog gradiva.</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76"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Rad u školskoj i gradskoj knjižnici (individualni, timski i istraživački), konzultacije sa školskom knjižničarkom i učiteljicama. Učenici čitaju i istražuju odabrano nelektirno književno djelo. Učenici osmišljavaju kako putem računalnih alata, plakata ili grafičkih materijala prezentirati  odabrane priče te druge učenike motiviraju na čitanje Radovi se prezentiraju na priredbi  i izložbi u školi. Na priredbi je planiran i kviz snalaženja u pretraživanju izvora znanja – „Tko će prije do točne informacije“.</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Iz materijalnih troškova škole.</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Višegodišnji projekt intenziviran u listopadu i studenome (Mjesecu hrvatske knjige).</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76"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Rezultate projekta vrednuju učitelji, roditelji i publika na priredbi  i izložbi na kojoj se rezultati projekta predstavljaju javnosti.</w:t>
            </w:r>
          </w:p>
        </w:tc>
      </w:tr>
    </w:tbl>
    <w:p>
      <w:pPr>
        <w:pStyle w:val="ListParagraph"/>
        <w:ind w:left="2160" w:hanging="0"/>
        <w:jc w:val="both"/>
        <w:rPr>
          <w:rFonts w:cs="Calibri" w:cstheme="minorHAnsi"/>
        </w:rPr>
      </w:pPr>
      <w:r>
        <w:rPr>
          <w:rFonts w:cs="Calibri" w:cstheme="minorHAnsi"/>
        </w:rPr>
      </w:r>
    </w:p>
    <w:p>
      <w:pPr>
        <w:pStyle w:val="ListParagraph"/>
        <w:numPr>
          <w:ilvl w:val="1"/>
          <w:numId w:val="20"/>
        </w:numPr>
        <w:jc w:val="both"/>
        <w:rPr>
          <w:rFonts w:cs="Calibri" w:cstheme="minorHAnsi"/>
          <w:b/>
          <w:b/>
          <w:sz w:val="28"/>
          <w:szCs w:val="28"/>
        </w:rPr>
      </w:pPr>
      <w:r>
        <w:rPr>
          <w:rFonts w:cs="Calibri" w:cstheme="minorHAnsi"/>
          <w:b/>
          <w:sz w:val="28"/>
          <w:szCs w:val="28"/>
        </w:rPr>
        <w:t>EUROPSKI DAN JEZIKA</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FF7C80" w:val="clear"/>
          </w:tcPr>
          <w:p>
            <w:pPr>
              <w:pStyle w:val="Normal"/>
              <w:widowControl/>
              <w:spacing w:lineRule="auto" w:line="240" w:before="0" w:after="0"/>
              <w:jc w:val="left"/>
              <w:rPr>
                <w:b/>
                <w:b/>
                <w:sz w:val="28"/>
                <w:szCs w:val="28"/>
              </w:rPr>
            </w:pPr>
            <w:r>
              <w:rPr>
                <w:rFonts w:eastAsia="" w:cs=""/>
                <w:b/>
                <w:kern w:val="0"/>
                <w:sz w:val="28"/>
                <w:szCs w:val="28"/>
                <w:lang w:val="hr-HR" w:eastAsia="hr-HR" w:bidi="ar-SA"/>
              </w:rPr>
              <w:t>Europski dan jezika</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cs="Calibri" w:cstheme="minorHAnsi"/>
                <w:lang w:eastAsia="en-US"/>
              </w:rPr>
            </w:pPr>
            <w:r>
              <w:rPr>
                <w:rFonts w:eastAsia="" w:cs="Calibri" w:cstheme="minorHAnsi"/>
                <w:kern w:val="0"/>
                <w:sz w:val="22"/>
                <w:szCs w:val="22"/>
                <w:lang w:val="hr-HR" w:eastAsia="en-US" w:bidi="ar-SA"/>
              </w:rPr>
              <w:t>Učiteljice stranih jezika</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1/god.</w:t>
            </w:r>
          </w:p>
        </w:tc>
        <w:tc>
          <w:tcPr>
            <w:tcW w:w="2409"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1.-8. r.</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uppressAutoHyphens w:val="true"/>
              <w:spacing w:lineRule="auto" w:line="252" w:before="0" w:after="0"/>
              <w:jc w:val="left"/>
              <w:textAlignment w:val="baseline"/>
              <w:rPr>
                <w:rFonts w:ascii="Calibri" w:hAnsi="Calibri" w:eastAsia="" w:cs=""/>
                <w:kern w:val="0"/>
                <w:sz w:val="22"/>
                <w:szCs w:val="22"/>
                <w:lang w:val="hr-HR" w:eastAsia="hr-HR" w:bidi="ar-SA"/>
              </w:rPr>
            </w:pPr>
            <w:r>
              <w:rPr>
                <w:rFonts w:eastAsia="" w:cs=""/>
                <w:kern w:val="0"/>
                <w:sz w:val="22"/>
                <w:szCs w:val="22"/>
                <w:lang w:val="hr-HR" w:eastAsia="hr-HR" w:bidi="ar-SA"/>
              </w:rPr>
              <w:t>Potaknuti učenje stranih jezika, razvijanje međukulturalnosti i prihvaćanja različitosti  kroz sadržaje vezane uz različite zemlje i filmsku umjetnost mladih.</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Upotrijebiti neke nove riječi iz stranih jezika (engleski, njemački, talijanski jezik).</w:t>
            </w:r>
          </w:p>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Upoznati se s načinom čestitanja rođendana na nekoliko različitih europskih jezika.</w:t>
            </w:r>
          </w:p>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Uočiti različitosti i sličnosti jezika i usporediti ih s materinskim jezikom.</w:t>
            </w:r>
          </w:p>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Upoznati se s osnovama filmske umjetnosti i sudjelovati u radionici.</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Radionica.</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24.9.2022.</w:t>
            </w:r>
          </w:p>
        </w:tc>
      </w:tr>
      <w:tr>
        <w:trPr/>
        <w:tc>
          <w:tcPr>
            <w:tcW w:w="3095" w:type="dxa"/>
            <w:tcBorders/>
            <w:shd w:color="auto" w:fill="FF7C8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w:t>
            </w:r>
          </w:p>
        </w:tc>
      </w:tr>
    </w:tbl>
    <w:p>
      <w:pPr>
        <w:pStyle w:val="ListParagraph"/>
        <w:ind w:left="2160" w:hanging="0"/>
        <w:jc w:val="both"/>
        <w:rPr>
          <w:rFonts w:cs="Calibri" w:cstheme="minorHAnsi"/>
        </w:rPr>
      </w:pPr>
      <w:r>
        <w:rPr>
          <w:rFonts w:cs="Calibri" w:cstheme="minorHAnsi"/>
        </w:rPr>
      </w:r>
    </w:p>
    <w:p>
      <w:pPr>
        <w:pStyle w:val="ListParagraph"/>
        <w:ind w:left="2160" w:hanging="0"/>
        <w:jc w:val="both"/>
        <w:rPr>
          <w:rFonts w:cs="Calibri" w:cstheme="minorHAnsi"/>
        </w:rPr>
      </w:pPr>
      <w:r>
        <w:rPr>
          <w:rFonts w:cs="Calibri" w:cstheme="minorHAnsi"/>
        </w:rPr>
      </w:r>
    </w:p>
    <w:p>
      <w:pPr>
        <w:pStyle w:val="ListParagraph"/>
        <w:numPr>
          <w:ilvl w:val="1"/>
          <w:numId w:val="20"/>
        </w:numPr>
        <w:ind w:left="709" w:hanging="720"/>
        <w:jc w:val="both"/>
        <w:rPr>
          <w:rFonts w:cs="Calibri" w:cstheme="minorHAnsi"/>
          <w:b/>
          <w:b/>
          <w:sz w:val="28"/>
          <w:szCs w:val="28"/>
        </w:rPr>
      </w:pPr>
      <w:r>
        <w:rPr>
          <w:rFonts w:cs="Calibri" w:cstheme="minorHAnsi"/>
          <w:b/>
          <w:sz w:val="28"/>
          <w:szCs w:val="28"/>
        </w:rPr>
        <w:t>NATJECANJA</w:t>
      </w:r>
    </w:p>
    <w:p>
      <w:pPr>
        <w:pStyle w:val="ListParagraph"/>
        <w:numPr>
          <w:ilvl w:val="2"/>
          <w:numId w:val="20"/>
        </w:numPr>
        <w:spacing w:before="0" w:after="0"/>
        <w:ind w:left="709" w:hanging="720"/>
        <w:contextualSpacing/>
        <w:jc w:val="both"/>
        <w:rPr>
          <w:rFonts w:cs="Calibri" w:cstheme="minorHAnsi"/>
          <w:b/>
          <w:b/>
        </w:rPr>
      </w:pPr>
      <w:r>
        <w:rPr>
          <w:rFonts w:cs="Calibri" w:cstheme="minorHAnsi"/>
          <w:b/>
        </w:rPr>
        <w:t>NATJACANJA U ZNANJU</w:t>
      </w:r>
    </w:p>
    <w:p>
      <w:pPr>
        <w:pStyle w:val="Normal"/>
        <w:jc w:val="both"/>
        <w:rPr>
          <w:rFonts w:cs="Calibri" w:cstheme="minorHAnsi"/>
        </w:rPr>
      </w:pPr>
      <w:r>
        <w:rPr>
          <w:rFonts w:cs="Calibri" w:cstheme="minorHAnsi"/>
        </w:rPr>
        <w:t xml:space="preserve">Učenici prema katalogu natjecanja i smotri kojeg za svaku šk. godinu donosi MZO i AZOO prema svojim interesima mogu sudjelovati na natjecanjima u znanju iz gotovo svih nastavnih predmeta.  Školska razina natjecanja počinje u siječnju, županijska razina provodi se u uglavnom u veljači i ožujku, a od travnja su organizirane državne razine natjecanja. Ove školske godine učenici će sudjelovati u ekipnom natjecanju KAmatKA i Međunarodnom matematičkom natjecanju „Klokan bez granica“. </w:t>
      </w:r>
    </w:p>
    <w:p>
      <w:pPr>
        <w:pStyle w:val="Normal"/>
        <w:spacing w:before="0" w:after="0"/>
        <w:jc w:val="both"/>
        <w:rPr>
          <w:rFonts w:cs="Calibri" w:cstheme="minorHAnsi"/>
          <w:b/>
          <w:b/>
        </w:rPr>
      </w:pPr>
      <w:r>
        <w:rPr>
          <w:rFonts w:cs="Calibri" w:cstheme="minorHAnsi"/>
          <w:b/>
        </w:rPr>
        <w:t>13.7.2. NATJECANJA UMJETNIČKOG KARAKTERA I POLITEHNIČKA NATJECANJA</w:t>
      </w:r>
    </w:p>
    <w:p>
      <w:pPr>
        <w:pStyle w:val="Normal"/>
        <w:jc w:val="both"/>
        <w:rPr>
          <w:rFonts w:cs="Calibri" w:cstheme="minorHAnsi"/>
        </w:rPr>
      </w:pPr>
      <w:r>
        <w:rPr>
          <w:rFonts w:cs="Calibri" w:cstheme="minorHAnsi"/>
        </w:rPr>
        <w:t xml:space="preserve">Učenici se mogu natjecati na natjecanjima i smotrama umjetničkog karaktera.  U dramskom, literarnom i novinarskom izražavanju (LiDraNo), likovno (LIK), pjevanju (Duga Resa Fest), pjesništvu (Smotra dječjeg kajkavskog pjesništva Mali kaj) i u čitanju (Nacionalno natjecanje u čitanju naglas). U organizaciji Zajednice tehničke kulture organiziraju se natjecanja u robotici, automatici, maketarstvu, modelarstvu, graditeljstvu, obradi materijala, strojarskim konstrukcijama, elektrotehnici, elektronici i fotografiji, a u suradnji s HAK-om u prometu. </w:t>
      </w:r>
    </w:p>
    <w:p>
      <w:pPr>
        <w:pStyle w:val="Normal"/>
        <w:spacing w:before="0" w:after="0"/>
        <w:jc w:val="both"/>
        <w:rPr>
          <w:rFonts w:cs="Calibri" w:cstheme="minorHAnsi"/>
          <w:b/>
          <w:b/>
        </w:rPr>
      </w:pPr>
      <w:r>
        <w:rPr>
          <w:rFonts w:cs="Calibri" w:cstheme="minorHAnsi"/>
          <w:b/>
        </w:rPr>
        <w:t>13.7.3. SPORTSKA NATJECANJA</w:t>
      </w:r>
    </w:p>
    <w:p>
      <w:pPr>
        <w:pStyle w:val="Normal"/>
        <w:jc w:val="both"/>
        <w:rPr>
          <w:rFonts w:cs="Calibri" w:cstheme="minorHAnsi"/>
        </w:rPr>
      </w:pPr>
      <w:r>
        <w:rPr>
          <w:rFonts w:cs="Calibri" w:cstheme="minorHAnsi"/>
        </w:rPr>
        <w:t xml:space="preserve">Učenici mogu sudjelovati na natjecanjima u svim sportovima koja organizira Školski sportski savez Karlovačke županije. U Školskom sportskom klubu Slava Raškaj u šk. godini 2021./2022. ukupno je 40 učenika/ica. </w:t>
      </w:r>
    </w:p>
    <w:p>
      <w:pPr>
        <w:pStyle w:val="Normal"/>
        <w:jc w:val="both"/>
        <w:rPr>
          <w:rFonts w:cs="Calibri" w:cstheme="minorHAnsi"/>
          <w:b/>
          <w:b/>
          <w:sz w:val="28"/>
          <w:szCs w:val="28"/>
        </w:rPr>
      </w:pPr>
      <w:r>
        <w:rPr>
          <w:rFonts w:cs="Calibri" w:cstheme="minorHAnsi"/>
          <w:b/>
          <w:sz w:val="28"/>
          <w:szCs w:val="28"/>
        </w:rPr>
        <w:t>13.8. OBILJEŽAVANJA U ŠKOLI</w:t>
      </w:r>
    </w:p>
    <w:p>
      <w:pPr>
        <w:pStyle w:val="Normal"/>
        <w:jc w:val="both"/>
        <w:rPr>
          <w:rFonts w:cs="Calibri" w:cstheme="minorHAnsi"/>
        </w:rPr>
      </w:pPr>
      <w:r>
        <w:rPr>
          <w:rFonts w:cs="Calibri" w:cstheme="minorHAnsi"/>
        </w:rPr>
        <w:t xml:space="preserve">Škola obilježava na različite načine (izložbom, prigodnom svečanosti i sl.) mnoge važne datume, blagdane, praznike, obljetnice. Kronološki pregled obilježavanja od početka prema kraju školske godine: početak nastavne godine - doček učenika 1. i 5. razreda, Dan zaštite životinja, Svjetski dan učitelja, Dani kruha i zahvalnosti za plodove zemlje, Dan kravate,  Dan sjećanja na Vukovar, Svi Sveti, Sveti Nikola, Božić, Dan međunarodnog priznanja Republike Hrvatske, Fašnik, Dan ružičastih majica (zadnja srijeda u veljači), Dan škole, Dan grada, Svjetski dan voda, Uskrs, Majčin dan, Dan planeta Zemlje, Očev dan, završna školska svečanost. </w:t>
      </w:r>
    </w:p>
    <w:p>
      <w:pPr>
        <w:pStyle w:val="Normal"/>
        <w:jc w:val="both"/>
        <w:rPr>
          <w:rFonts w:cs="Calibri" w:cstheme="minorHAnsi"/>
        </w:rPr>
      </w:pPr>
      <w:r>
        <w:rPr>
          <w:rFonts w:cs="Calibri" w:cstheme="minorHAnsi"/>
        </w:rPr>
        <w:t xml:space="preserve">Obilježavanja će se održavati u skladu s epidemiološkim preporukama. </w:t>
      </w:r>
    </w:p>
    <w:p>
      <w:pPr>
        <w:pStyle w:val="ListParagraph"/>
        <w:numPr>
          <w:ilvl w:val="0"/>
          <w:numId w:val="20"/>
        </w:numPr>
        <w:jc w:val="both"/>
        <w:rPr>
          <w:rFonts w:cs="Calibri" w:cstheme="minorHAnsi"/>
          <w:b/>
          <w:b/>
          <w:sz w:val="44"/>
          <w:szCs w:val="44"/>
        </w:rPr>
      </w:pPr>
      <w:r>
        <w:rPr>
          <w:rFonts w:cs="Calibri" w:cstheme="minorHAnsi"/>
          <w:b/>
          <w:sz w:val="44"/>
          <w:szCs w:val="44"/>
        </w:rPr>
        <w:t xml:space="preserve">MEDIJSKA KULTURA </w:t>
      </w:r>
    </w:p>
    <w:p>
      <w:pPr>
        <w:pStyle w:val="ListParagraph"/>
        <w:numPr>
          <w:ilvl w:val="1"/>
          <w:numId w:val="20"/>
        </w:numPr>
        <w:jc w:val="both"/>
        <w:rPr>
          <w:rFonts w:cs="Calibri" w:cstheme="minorHAnsi"/>
          <w:b/>
          <w:b/>
          <w:sz w:val="28"/>
          <w:szCs w:val="28"/>
        </w:rPr>
      </w:pPr>
      <w:r>
        <w:rPr>
          <w:rFonts w:cs="Calibri" w:cstheme="minorHAnsi"/>
          <w:b/>
          <w:sz w:val="28"/>
          <w:szCs w:val="28"/>
        </w:rPr>
        <w:t xml:space="preserve">ŠKOLSKI INTERNET RADIO „SLAVIN GLAS“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FFFF0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FFC000" w:val="clear"/>
          </w:tcPr>
          <w:p>
            <w:pPr>
              <w:pStyle w:val="Normal"/>
              <w:widowControl/>
              <w:spacing w:lineRule="auto" w:line="240" w:before="0" w:after="0"/>
              <w:jc w:val="left"/>
              <w:rPr>
                <w:sz w:val="28"/>
                <w:szCs w:val="28"/>
              </w:rPr>
            </w:pPr>
            <w:r>
              <w:rPr>
                <w:rFonts w:eastAsia="" w:cs=""/>
                <w:kern w:val="0"/>
                <w:sz w:val="28"/>
                <w:szCs w:val="28"/>
                <w:lang w:val="hr-HR" w:eastAsia="hr-HR" w:bidi="ar-SA"/>
              </w:rPr>
              <w:t>ŠKOLSKI internet radio „SLAVIN GLAS“</w:t>
            </w:r>
          </w:p>
          <w:p>
            <w:pPr>
              <w:pStyle w:val="Normal"/>
              <w:widowControl/>
              <w:spacing w:lineRule="auto" w:line="240" w:before="0" w:after="0"/>
              <w:jc w:val="left"/>
              <w:rPr>
                <w:sz w:val="28"/>
                <w:szCs w:val="28"/>
              </w:rPr>
            </w:pPr>
            <w:r>
              <w:rPr>
                <w:rFonts w:eastAsia="" w:cs=""/>
                <w:kern w:val="0"/>
                <w:sz w:val="28"/>
                <w:szCs w:val="28"/>
                <w:lang w:val="hr-HR" w:eastAsia="hr-HR" w:bidi="ar-SA"/>
              </w:rPr>
              <w:t>Slavin glas</w:t>
            </w:r>
          </w:p>
        </w:tc>
      </w:tr>
      <w:tr>
        <w:trPr/>
        <w:tc>
          <w:tcPr>
            <w:tcW w:w="3095" w:type="dxa"/>
            <w:tcBorders/>
            <w:shd w:color="auto" w:fill="FFFF0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učitelj informatike</w:t>
            </w:r>
          </w:p>
        </w:tc>
      </w:tr>
      <w:tr>
        <w:trPr/>
        <w:tc>
          <w:tcPr>
            <w:tcW w:w="3095" w:type="dxa"/>
            <w:tcBorders/>
            <w:shd w:color="auto" w:fill="FFFF0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 U TJ.</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0</w:t>
            </w:r>
          </w:p>
        </w:tc>
        <w:tc>
          <w:tcPr>
            <w:tcW w:w="2409" w:type="dxa"/>
            <w:tcBorders/>
            <w:shd w:color="auto" w:fill="FFFF0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 - 8.</w:t>
            </w:r>
          </w:p>
        </w:tc>
      </w:tr>
      <w:tr>
        <w:trPr/>
        <w:tc>
          <w:tcPr>
            <w:tcW w:w="3095" w:type="dxa"/>
            <w:tcBorders/>
            <w:shd w:color="auto" w:fill="FFFF0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Razvijanje vještina i sposobnosti učenika za korištenje školskog radija kao medija za interno informiranje učenika i zaposlenika škole te mogućnosti radija u svrhu promocije škole i učenika</w:t>
            </w:r>
          </w:p>
        </w:tc>
      </w:tr>
      <w:tr>
        <w:trPr/>
        <w:tc>
          <w:tcPr>
            <w:tcW w:w="3095" w:type="dxa"/>
            <w:tcBorders/>
            <w:shd w:color="auto" w:fill="FFFF0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Podizanje digitalne pismenosti kod učenika</w:t>
            </w:r>
          </w:p>
        </w:tc>
      </w:tr>
      <w:tr>
        <w:trPr/>
        <w:tc>
          <w:tcPr>
            <w:tcW w:w="3095" w:type="dxa"/>
            <w:tcBorders/>
            <w:shd w:color="auto" w:fill="FFFF0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Aktivnost se provodi kroz cijelu školsku godinu.</w:t>
            </w:r>
          </w:p>
        </w:tc>
      </w:tr>
      <w:tr>
        <w:trPr/>
        <w:tc>
          <w:tcPr>
            <w:tcW w:w="3095" w:type="dxa"/>
            <w:tcBorders/>
            <w:shd w:color="auto" w:fill="FFFF0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w:t>
            </w:r>
          </w:p>
        </w:tc>
      </w:tr>
      <w:tr>
        <w:trPr/>
        <w:tc>
          <w:tcPr>
            <w:tcW w:w="3095" w:type="dxa"/>
            <w:tcBorders/>
            <w:shd w:color="auto" w:fill="FFFF0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Prema aktualnom rasporedu sati.</w:t>
            </w:r>
          </w:p>
        </w:tc>
      </w:tr>
      <w:tr>
        <w:trPr/>
        <w:tc>
          <w:tcPr>
            <w:tcW w:w="3095" w:type="dxa"/>
            <w:tcBorders/>
            <w:shd w:color="auto" w:fill="FFFF00"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Broj izrađenih sati glazbenog programa kroz godinu, slušanost.</w:t>
            </w:r>
          </w:p>
        </w:tc>
      </w:tr>
    </w:tbl>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ListParagraph"/>
        <w:ind w:left="600" w:hanging="0"/>
        <w:jc w:val="both"/>
        <w:rPr>
          <w:rFonts w:cs="Calibri" w:cstheme="minorHAnsi"/>
          <w:b/>
          <w:b/>
          <w:sz w:val="44"/>
          <w:szCs w:val="44"/>
        </w:rPr>
      </w:pPr>
      <w:r>
        <w:rPr>
          <w:rFonts w:cs="Calibri" w:cstheme="minorHAnsi"/>
          <w:b/>
          <w:sz w:val="44"/>
          <w:szCs w:val="44"/>
        </w:rPr>
      </w:r>
    </w:p>
    <w:p>
      <w:pPr>
        <w:pStyle w:val="ListParagraph"/>
        <w:ind w:left="600" w:hanging="0"/>
        <w:jc w:val="both"/>
        <w:rPr>
          <w:rFonts w:cs="Calibri" w:cstheme="minorHAnsi"/>
          <w:b/>
          <w:b/>
          <w:sz w:val="44"/>
          <w:szCs w:val="44"/>
        </w:rPr>
      </w:pPr>
      <w:r>
        <w:rPr>
          <w:rFonts w:cs="Calibri" w:cstheme="minorHAnsi"/>
          <w:b/>
          <w:sz w:val="44"/>
          <w:szCs w:val="44"/>
        </w:rPr>
      </w:r>
    </w:p>
    <w:p>
      <w:pPr>
        <w:pStyle w:val="ListParagraph"/>
        <w:ind w:left="600" w:hanging="0"/>
        <w:jc w:val="both"/>
        <w:rPr>
          <w:rFonts w:cs="Calibri" w:cstheme="minorHAnsi"/>
          <w:b/>
          <w:b/>
          <w:sz w:val="44"/>
          <w:szCs w:val="44"/>
        </w:rPr>
      </w:pPr>
      <w:r>
        <w:rPr>
          <w:rFonts w:cs="Calibri" w:cstheme="minorHAnsi"/>
          <w:b/>
          <w:sz w:val="44"/>
          <w:szCs w:val="44"/>
        </w:rPr>
      </w:r>
    </w:p>
    <w:p>
      <w:pPr>
        <w:pStyle w:val="ListParagraph"/>
        <w:numPr>
          <w:ilvl w:val="0"/>
          <w:numId w:val="20"/>
        </w:numPr>
        <w:jc w:val="both"/>
        <w:rPr>
          <w:rFonts w:cs="Calibri" w:cstheme="minorHAnsi"/>
          <w:b/>
          <w:b/>
          <w:sz w:val="44"/>
          <w:szCs w:val="44"/>
        </w:rPr>
      </w:pPr>
      <w:r>
        <w:rPr>
          <w:rFonts w:cs="Calibri" w:cstheme="minorHAnsi"/>
          <w:b/>
          <w:sz w:val="44"/>
          <w:szCs w:val="44"/>
        </w:rPr>
        <w:t xml:space="preserve">KLUBOVI I DRUŠTVA </w:t>
      </w:r>
    </w:p>
    <w:p>
      <w:pPr>
        <w:pStyle w:val="ListParagraph"/>
        <w:numPr>
          <w:ilvl w:val="1"/>
          <w:numId w:val="20"/>
        </w:numPr>
        <w:jc w:val="both"/>
        <w:rPr>
          <w:rFonts w:cs="Calibri" w:cstheme="minorHAnsi"/>
          <w:b/>
          <w:b/>
          <w:sz w:val="28"/>
          <w:szCs w:val="28"/>
        </w:rPr>
      </w:pPr>
      <w:r>
        <w:rPr>
          <w:rFonts w:cs="Calibri" w:cstheme="minorHAnsi"/>
          <w:b/>
          <w:sz w:val="28"/>
          <w:szCs w:val="28"/>
        </w:rPr>
        <w:t>UČENIČKA ZADRUGA „KOTAČAC“</w:t>
      </w:r>
    </w:p>
    <w:p>
      <w:pPr>
        <w:pStyle w:val="Normal"/>
        <w:spacing w:lineRule="auto" w:line="360" w:beforeAutospacing="1" w:afterAutospacing="1"/>
        <w:ind w:right="147" w:hanging="0"/>
        <w:jc w:val="both"/>
        <w:rPr>
          <w:rFonts w:eastAsia="Times New Roman" w:cs="Calibri" w:cstheme="minorHAnsi"/>
        </w:rPr>
      </w:pPr>
      <w:r>
        <w:rPr>
          <w:rFonts w:eastAsia="Times New Roman" w:cs="Calibri" w:cstheme="minorHAnsi"/>
        </w:rPr>
        <w:t xml:space="preserve">Školska zadruga pri OŠ  “Slava Raškaj”  Ozalj ( nekada samo OŠ Ozalj)  prvi je put utemeljena 1959.g. Tada su radile voćarska, ratarska i sekcija za uređenje okoliša škole (82 člana). Nema podataka kada je zadruga prestala s radom. Izgradnjom nove školske zgrade 1974. g. osnovana je grupa </w:t>
      </w:r>
      <w:r>
        <w:rPr>
          <w:rFonts w:eastAsia="Times New Roman" w:cs="Calibri" w:cstheme="minorHAnsi"/>
          <w:b/>
          <w:bCs/>
        </w:rPr>
        <w:t xml:space="preserve">Mladi čuvari  prirode </w:t>
      </w:r>
      <w:r>
        <w:rPr>
          <w:rFonts w:eastAsia="Times New Roman" w:cs="Calibri" w:cstheme="minorHAnsi"/>
        </w:rPr>
        <w:t xml:space="preserve">s imenom </w:t>
      </w:r>
      <w:r>
        <w:rPr>
          <w:rFonts w:eastAsia="Times New Roman" w:cs="Calibri" w:cstheme="minorHAnsi"/>
          <w:b/>
          <w:bCs/>
        </w:rPr>
        <w:t xml:space="preserve">“Kukurijek”. </w:t>
      </w:r>
      <w:r>
        <w:rPr>
          <w:rFonts w:eastAsia="Times New Roman" w:cs="Calibri" w:cstheme="minorHAnsi"/>
        </w:rPr>
        <w:t>Skupina je bila registrirana pri Hrvatskom prirodoslovnom društvu.  Na prostoru školskoga parka zasađeno je grmlje, drveće i ruže. Park se desetljećima uspješno održava.  Kupnjom zemljišta u neposrednoj blizini škole, godine 1988., počelo je uređenje voćnjaka. Bili su to počeci ponovnog aktiviranja rada u učeničkoj zadruzi.  Novoosnovana voćarska sekcija nosila je ime “</w:t>
      </w:r>
      <w:r>
        <w:rPr>
          <w:rFonts w:eastAsia="Times New Roman" w:cs="Calibri" w:cstheme="minorHAnsi"/>
          <w:b/>
          <w:bCs/>
        </w:rPr>
        <w:t>Crvena jabuka</w:t>
      </w:r>
      <w:r>
        <w:rPr>
          <w:rFonts w:eastAsia="Times New Roman" w:cs="Calibri" w:cstheme="minorHAnsi"/>
        </w:rPr>
        <w:t xml:space="preserve">”. Od 1990. do 2001. u okviru  pokreta </w:t>
      </w:r>
      <w:r>
        <w:rPr>
          <w:rFonts w:eastAsia="Times New Roman" w:cs="Calibri" w:cstheme="minorHAnsi"/>
          <w:b/>
          <w:bCs/>
        </w:rPr>
        <w:t xml:space="preserve">“Lijepa naša”  </w:t>
      </w:r>
      <w:r>
        <w:rPr>
          <w:rFonts w:eastAsia="Times New Roman" w:cs="Calibri" w:cstheme="minorHAnsi"/>
        </w:rPr>
        <w:t xml:space="preserve">u školi  djeluju tri sekcije: voćarska, ekološka i Mladi čuvari prirode-cvjećari. U školskoj godini 2018./2019. Učenička zadruga bavit će se u okviru etno skupine izradom torbi, različitih ukrasa i uporabnih predmeta. </w:t>
      </w:r>
    </w:p>
    <w:p>
      <w:pPr>
        <w:pStyle w:val="Normal"/>
        <w:jc w:val="both"/>
        <w:rPr>
          <w:rFonts w:cs="Calibri" w:cstheme="minorHAnsi"/>
        </w:rPr>
      </w:pPr>
      <w:r>
        <w:rPr>
          <w:rFonts w:cs="Calibri" w:cstheme="minorHAnsi"/>
        </w:rPr>
      </w:r>
    </w:p>
    <w:p>
      <w:pPr>
        <w:pStyle w:val="ListParagraph"/>
        <w:numPr>
          <w:ilvl w:val="1"/>
          <w:numId w:val="20"/>
        </w:numPr>
        <w:jc w:val="both"/>
        <w:rPr>
          <w:rFonts w:cs="Calibri" w:cstheme="minorHAnsi"/>
          <w:b/>
          <w:b/>
          <w:sz w:val="28"/>
          <w:szCs w:val="28"/>
        </w:rPr>
      </w:pPr>
      <w:r>
        <w:rPr>
          <w:rFonts w:cs="Calibri" w:cstheme="minorHAnsi"/>
          <w:b/>
          <w:sz w:val="28"/>
          <w:szCs w:val="28"/>
        </w:rPr>
        <w:t>ŠKOLSKI SPORTSKI KLUB SLAVA RAŠKAJ</w:t>
      </w:r>
    </w:p>
    <w:p>
      <w:pPr>
        <w:pStyle w:val="Normal"/>
        <w:spacing w:lineRule="auto" w:line="360"/>
        <w:rPr>
          <w:rFonts w:cs="Calibri" w:cstheme="minorHAnsi"/>
        </w:rPr>
      </w:pPr>
      <w:r>
        <w:rPr>
          <w:rFonts w:cs="Consolas"/>
          <w:color w:val="000000"/>
          <w:shd w:fill="FFFFFF" w:val="clear"/>
        </w:rPr>
        <w:t>Opis aktivnosti:</w:t>
      </w:r>
      <w:r>
        <w:rPr>
          <w:rFonts w:cs="Consolas"/>
          <w:color w:val="000000"/>
        </w:rPr>
        <w:br/>
      </w:r>
      <w:r>
        <w:rPr>
          <w:rFonts w:cs="Consolas"/>
          <w:color w:val="000000"/>
          <w:shd w:fill="FFFFFF" w:val="clear"/>
        </w:rPr>
        <w:t>- u aktivnosti su uključeni učenici 1. – 8. razreda, a članom se postaje tako da se učenicima izrade iskaznice Hrvatskog školskog sportskog saveza.</w:t>
      </w:r>
      <w:r>
        <w:rPr>
          <w:rFonts w:cs="Consolas"/>
          <w:color w:val="000000"/>
        </w:rPr>
        <w:br/>
      </w:r>
      <w:r>
        <w:rPr>
          <w:rFonts w:cs="Consolas"/>
          <w:color w:val="000000"/>
          <w:shd w:fill="FFFFFF" w:val="clear"/>
        </w:rPr>
        <w:t>- učenici 1. - 4. razreda su uključeni u rad kroz Univerzalnu sportsku školu u organizaciji Hrvatskog školskog sportskog saveza gdje se razvijaju njihove motoričke i funkcionalne sposobnosti</w:t>
      </w:r>
      <w:r>
        <w:rPr>
          <w:rFonts w:cs="Consolas"/>
          <w:color w:val="000000"/>
        </w:rPr>
        <w:br/>
      </w:r>
      <w:r>
        <w:rPr>
          <w:rFonts w:cs="Consolas"/>
          <w:color w:val="000000"/>
          <w:shd w:fill="FFFFFF" w:val="clear"/>
        </w:rPr>
        <w:t>- učenici 5. - 8. razreda (iznimno i učenici nižih razreda) se natječu na školskim natjecanjima u raznim sportovima koje organizira Školski sportski savez Karlovačke županije te Hrvatski školski sportski savez na državnom nivou.</w:t>
      </w:r>
      <w:r>
        <w:rPr>
          <w:rFonts w:cs="Consolas"/>
          <w:color w:val="000000"/>
        </w:rPr>
        <w:br/>
      </w:r>
      <w:r>
        <w:rPr>
          <w:rFonts w:cs="Consolas"/>
          <w:color w:val="000000"/>
          <w:shd w:fill="FFFFFF" w:val="clear"/>
        </w:rPr>
        <w:t>Svrha aktivnosti ŠSK Slava Raškaj je animiranje, uočavanje, kontinuirani rad i usmjeravanje za pravilan psihofizički razvoj učenika kroz sportske aktivnosti.</w:t>
      </w:r>
      <w:r>
        <w:rPr>
          <w:rFonts w:cs="Consolas"/>
          <w:color w:val="000000"/>
        </w:rPr>
        <w:br/>
      </w:r>
      <w:r>
        <w:rPr>
          <w:rFonts w:cs="Calibri" w:cstheme="minorHAnsi"/>
        </w:rPr>
        <w:t xml:space="preserve">U šk. godini 2022./2023. u ŠSK Slava Raškaj uključena </w:t>
      </w:r>
      <w:r>
        <w:rPr>
          <w:rFonts w:cs="Calibri" w:cstheme="minorHAnsi"/>
          <w:highlight w:val="yellow"/>
        </w:rPr>
        <w:t>su 33 učenika viših razreda i dvije učenice nižih razreda te  učenici nižih razreda koji po</w:t>
      </w:r>
      <w:r>
        <w:rPr>
          <w:rFonts w:cs="Calibri" w:cstheme="minorHAnsi"/>
        </w:rPr>
        <w:t xml:space="preserve">laze Univerzalnu sportsku školu. Učenici se bave raznim sportovima, sudjeluju na natjecanjima (kros, futsal do 6. r., futsal do 8. r., rukomet do 6. r. i rukomet do 8. r.) i postižu zapažene rezultate. Treninzi se održavaju dva puta tjedno. </w:t>
      </w:r>
    </w:p>
    <w:p>
      <w:pPr>
        <w:pStyle w:val="Normal"/>
        <w:rPr>
          <w:rFonts w:cs="Calibri" w:cstheme="minorHAnsi"/>
        </w:rPr>
      </w:pPr>
      <w:r>
        <w:rPr>
          <w:rFonts w:cs="Calibri" w:cstheme="minorHAnsi"/>
        </w:rPr>
      </w:r>
    </w:p>
    <w:p>
      <w:pPr>
        <w:pStyle w:val="ListParagraph"/>
        <w:numPr>
          <w:ilvl w:val="1"/>
          <w:numId w:val="20"/>
        </w:numPr>
        <w:jc w:val="both"/>
        <w:rPr>
          <w:rFonts w:cs="Calibri" w:cstheme="minorHAnsi"/>
          <w:b/>
          <w:b/>
          <w:sz w:val="28"/>
          <w:szCs w:val="28"/>
        </w:rPr>
      </w:pPr>
      <w:r>
        <w:rPr>
          <w:rFonts w:cs="Calibri" w:cstheme="minorHAnsi"/>
          <w:b/>
          <w:sz w:val="28"/>
          <w:szCs w:val="28"/>
        </w:rPr>
        <w:t xml:space="preserve">DJEČJE GRADSKO VIJEĆE </w:t>
      </w:r>
    </w:p>
    <w:p>
      <w:pPr>
        <w:pStyle w:val="LOnormal"/>
        <w:spacing w:lineRule="auto" w:line="360"/>
        <w:jc w:val="both"/>
        <w:rPr>
          <w:rFonts w:ascii="Calibri" w:hAnsi="Calibri" w:asciiTheme="minorHAnsi" w:hAnsiTheme="minorHAnsi"/>
        </w:rPr>
      </w:pPr>
      <w:r>
        <w:rPr>
          <w:rFonts w:ascii="Calibri" w:hAnsi="Calibri" w:asciiTheme="minorHAnsi" w:hAnsiTheme="minorHAnsi"/>
        </w:rPr>
        <w:t xml:space="preserve">Dječje gradsko vijeće Grada Ozlja osnovano je 17. svibnja 2018. godine. Članovi Vijeća učenici su od 10 do 14 godine kojih trenutačno brojimo devetero, a očekuje se povećanje interesa druge djece za pristupanje i provođenje osmišljenih aktivnosti. Glavna svrha Dječjeg gradskog vijeća jest bolje ostvarivanje prava djece utvrđenih Konvencijom UN-a o pravima djece kroz njihovu participaciju. Članovi će pohađati sjednice, radne sastanke koji će se održavati na različitim lokacijama (gradska vijećnica, škola, knjižnica) kako bi se što bolje upoznali s radom različitih ustanova. Izabrani članovi provodit će promotivne aktivnosti kao što su obavješćivanje javnosti o aktivnostima vezanim za dobrobit djece u Ozlju, osmišljavanje promotivnih materijala kojima će se pojačavati vidljivost aktivnosti usmjerenih djeci. Poseban će naglasak biti na borbi protiv različitih oblika nasilja te promicanje dječjih prava (prije svega dječje participacije/uključenosti u rad lokalne zajednice). Time bismo trebali povećati svijest djece i lokalne zajednice o važnosti dječje participacije, kao i o ostalim dječjim pravima i obvezama. Osmišljene aktivnosti provodit će se u suradnji sa školom, Gradom, udrugama, klubovima, a bit će predstavljene široj javnosti putem internetskih stranica. </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ListParagraph"/>
        <w:numPr>
          <w:ilvl w:val="0"/>
          <w:numId w:val="20"/>
        </w:numPr>
        <w:jc w:val="both"/>
        <w:rPr>
          <w:rFonts w:cs="Calibri" w:cstheme="minorHAnsi"/>
          <w:b/>
          <w:b/>
          <w:sz w:val="44"/>
          <w:szCs w:val="44"/>
        </w:rPr>
      </w:pPr>
      <w:r>
        <w:rPr>
          <w:rFonts w:cs="Calibri" w:cstheme="minorHAnsi"/>
          <w:b/>
          <w:sz w:val="44"/>
          <w:szCs w:val="44"/>
        </w:rPr>
        <w:t>SURADNJA S LOKALNOM ZAJEDNICOM</w:t>
      </w:r>
    </w:p>
    <w:p>
      <w:pPr>
        <w:pStyle w:val="ListParagraph"/>
        <w:numPr>
          <w:ilvl w:val="1"/>
          <w:numId w:val="20"/>
        </w:numPr>
        <w:jc w:val="both"/>
        <w:rPr>
          <w:rFonts w:cs="Calibri" w:cstheme="minorHAnsi"/>
          <w:b/>
          <w:b/>
          <w:sz w:val="28"/>
          <w:szCs w:val="28"/>
        </w:rPr>
      </w:pPr>
      <w:r>
        <w:rPr>
          <w:rFonts w:cs="Calibri" w:cstheme="minorHAnsi"/>
          <w:b/>
          <w:sz w:val="28"/>
          <w:szCs w:val="28"/>
        </w:rPr>
        <w:t>GRAD OZALJ</w:t>
      </w:r>
    </w:p>
    <w:p>
      <w:pPr>
        <w:pStyle w:val="ListParagraph"/>
        <w:numPr>
          <w:ilvl w:val="1"/>
          <w:numId w:val="20"/>
        </w:numPr>
        <w:jc w:val="both"/>
        <w:rPr>
          <w:rFonts w:cs="Calibri" w:cstheme="minorHAnsi"/>
          <w:b/>
          <w:b/>
          <w:sz w:val="28"/>
          <w:szCs w:val="28"/>
        </w:rPr>
      </w:pPr>
      <w:r>
        <w:rPr>
          <w:rFonts w:cs="Calibri" w:cstheme="minorHAnsi"/>
          <w:b/>
          <w:sz w:val="28"/>
          <w:szCs w:val="28"/>
        </w:rPr>
        <w:t>GRADSKA KNJIŽNICA I ČITAONICA „IVAN BELOSTENEC“ OZALJ</w:t>
      </w:r>
    </w:p>
    <w:p>
      <w:pPr>
        <w:pStyle w:val="ListParagraph"/>
        <w:numPr>
          <w:ilvl w:val="1"/>
          <w:numId w:val="20"/>
        </w:numPr>
        <w:jc w:val="both"/>
        <w:rPr>
          <w:rFonts w:cs="Calibri" w:cstheme="minorHAnsi"/>
          <w:b/>
          <w:b/>
          <w:sz w:val="28"/>
          <w:szCs w:val="28"/>
        </w:rPr>
      </w:pPr>
      <w:r>
        <w:rPr>
          <w:rFonts w:cs="Calibri" w:cstheme="minorHAnsi"/>
          <w:b/>
          <w:sz w:val="28"/>
          <w:szCs w:val="28"/>
        </w:rPr>
        <w:t>ZAVIČAJNI MUZEJ OZALJ</w:t>
      </w:r>
    </w:p>
    <w:p>
      <w:pPr>
        <w:pStyle w:val="ListParagraph"/>
        <w:numPr>
          <w:ilvl w:val="1"/>
          <w:numId w:val="20"/>
        </w:numPr>
        <w:jc w:val="both"/>
        <w:rPr>
          <w:rFonts w:cs="Calibri" w:cstheme="minorHAnsi"/>
          <w:b/>
          <w:b/>
          <w:sz w:val="28"/>
          <w:szCs w:val="28"/>
        </w:rPr>
      </w:pPr>
      <w:r>
        <w:rPr>
          <w:rFonts w:cs="Calibri" w:cstheme="minorHAnsi"/>
          <w:b/>
          <w:sz w:val="28"/>
          <w:szCs w:val="28"/>
        </w:rPr>
        <w:t>DRUŠTVO „NAŠA DJECA“ OZALJ (Dječji tjedan i druge aktivnosti)</w:t>
      </w:r>
    </w:p>
    <w:p>
      <w:pPr>
        <w:pStyle w:val="ListParagraph"/>
        <w:numPr>
          <w:ilvl w:val="1"/>
          <w:numId w:val="20"/>
        </w:numPr>
        <w:jc w:val="both"/>
        <w:rPr>
          <w:rFonts w:cs="Calibri" w:cstheme="minorHAnsi"/>
          <w:b/>
          <w:b/>
          <w:sz w:val="28"/>
          <w:szCs w:val="28"/>
        </w:rPr>
      </w:pPr>
      <w:r>
        <w:rPr>
          <w:rFonts w:cs="Calibri" w:cstheme="minorHAnsi"/>
          <w:b/>
          <w:sz w:val="28"/>
          <w:szCs w:val="28"/>
        </w:rPr>
        <w:t>UDRUGA TEHNO OZ</w:t>
      </w:r>
    </w:p>
    <w:p>
      <w:pPr>
        <w:pStyle w:val="ListParagraph"/>
        <w:numPr>
          <w:ilvl w:val="1"/>
          <w:numId w:val="20"/>
        </w:numPr>
        <w:jc w:val="both"/>
        <w:rPr>
          <w:rFonts w:cs="Calibri" w:cstheme="minorHAnsi"/>
          <w:b/>
          <w:b/>
          <w:sz w:val="28"/>
          <w:szCs w:val="28"/>
        </w:rPr>
      </w:pPr>
      <w:r>
        <w:rPr>
          <w:rFonts w:cs="Calibri" w:cstheme="minorHAnsi"/>
          <w:b/>
          <w:sz w:val="28"/>
          <w:szCs w:val="28"/>
        </w:rPr>
        <w:t>DOM ZDRAVLJA OZALJ</w:t>
      </w:r>
    </w:p>
    <w:p>
      <w:pPr>
        <w:pStyle w:val="ListParagraph"/>
        <w:numPr>
          <w:ilvl w:val="1"/>
          <w:numId w:val="20"/>
        </w:numPr>
        <w:jc w:val="both"/>
        <w:rPr>
          <w:rFonts w:cs="Calibri" w:cstheme="minorHAnsi"/>
          <w:b/>
          <w:b/>
          <w:sz w:val="28"/>
          <w:szCs w:val="28"/>
        </w:rPr>
      </w:pPr>
      <w:r>
        <w:rPr>
          <w:rFonts w:cs="Calibri" w:cstheme="minorHAnsi"/>
          <w:b/>
          <w:sz w:val="28"/>
          <w:szCs w:val="28"/>
        </w:rPr>
        <w:t>GRADSKO DRUŠTVO CRVENOG KRIŽA OZALJ</w:t>
      </w:r>
    </w:p>
    <w:p>
      <w:pPr>
        <w:pStyle w:val="ListParagraph"/>
        <w:numPr>
          <w:ilvl w:val="1"/>
          <w:numId w:val="20"/>
        </w:numPr>
        <w:jc w:val="both"/>
        <w:rPr>
          <w:rFonts w:cs="Calibri" w:cstheme="minorHAnsi"/>
          <w:b/>
          <w:b/>
          <w:sz w:val="28"/>
          <w:szCs w:val="28"/>
        </w:rPr>
      </w:pPr>
      <w:r>
        <w:rPr>
          <w:rFonts w:cs="Calibri" w:cstheme="minorHAnsi"/>
          <w:b/>
          <w:sz w:val="28"/>
          <w:szCs w:val="28"/>
        </w:rPr>
        <w:t xml:space="preserve">PU KARLOVAČKA, PP OZALJ </w:t>
      </w:r>
    </w:p>
    <w:p>
      <w:pPr>
        <w:pStyle w:val="ListParagraph"/>
        <w:numPr>
          <w:ilvl w:val="1"/>
          <w:numId w:val="20"/>
        </w:numPr>
        <w:jc w:val="both"/>
        <w:rPr>
          <w:rFonts w:cs="Calibri" w:cstheme="minorHAnsi"/>
          <w:b/>
          <w:b/>
          <w:sz w:val="28"/>
          <w:szCs w:val="28"/>
        </w:rPr>
      </w:pPr>
      <w:r>
        <w:rPr>
          <w:rFonts w:cs="Calibri" w:cstheme="minorHAnsi"/>
          <w:b/>
          <w:sz w:val="28"/>
          <w:szCs w:val="28"/>
        </w:rPr>
        <w:t>GLAZBENA ŠKOLA KARLOVAC</w:t>
      </w:r>
    </w:p>
    <w:p>
      <w:pPr>
        <w:pStyle w:val="ListParagraph"/>
        <w:numPr>
          <w:ilvl w:val="1"/>
          <w:numId w:val="20"/>
        </w:numPr>
        <w:jc w:val="both"/>
        <w:rPr>
          <w:rFonts w:cs="Calibri" w:cstheme="minorHAnsi"/>
          <w:b/>
          <w:b/>
          <w:sz w:val="28"/>
          <w:szCs w:val="28"/>
        </w:rPr>
      </w:pPr>
      <w:r>
        <w:rPr>
          <w:rFonts w:cs="Calibri" w:cstheme="minorHAnsi"/>
          <w:b/>
          <w:sz w:val="28"/>
          <w:szCs w:val="28"/>
        </w:rPr>
        <w:t>DVD OZALJ</w:t>
      </w:r>
    </w:p>
    <w:p>
      <w:pPr>
        <w:pStyle w:val="ListParagraph"/>
        <w:numPr>
          <w:ilvl w:val="1"/>
          <w:numId w:val="20"/>
        </w:numPr>
        <w:jc w:val="both"/>
        <w:rPr>
          <w:rFonts w:cs="Calibri" w:cstheme="minorHAnsi"/>
          <w:b/>
          <w:b/>
          <w:sz w:val="28"/>
          <w:szCs w:val="28"/>
        </w:rPr>
      </w:pPr>
      <w:r>
        <w:rPr>
          <w:rFonts w:cs="Calibri" w:cstheme="minorHAnsi"/>
          <w:b/>
          <w:sz w:val="28"/>
          <w:szCs w:val="28"/>
        </w:rPr>
        <w:t xml:space="preserve">OŠ SEMIČ (Dedinšćina v rokah mladih) </w:t>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Normal"/>
        <w:jc w:val="both"/>
        <w:rPr>
          <w:rFonts w:cs="Calibri" w:cstheme="minorHAnsi"/>
        </w:rPr>
      </w:pPr>
      <w:r>
        <w:rPr>
          <w:rFonts w:cs="Calibri" w:cstheme="minorHAnsi"/>
        </w:rPr>
      </w:r>
    </w:p>
    <w:p>
      <w:pPr>
        <w:pStyle w:val="ListParagraph"/>
        <w:numPr>
          <w:ilvl w:val="0"/>
          <w:numId w:val="20"/>
        </w:numPr>
        <w:jc w:val="both"/>
        <w:rPr>
          <w:rFonts w:cs="Calibri" w:cstheme="minorHAnsi"/>
          <w:b/>
          <w:b/>
          <w:sz w:val="44"/>
          <w:szCs w:val="44"/>
        </w:rPr>
      </w:pPr>
      <w:r>
        <w:rPr>
          <w:rFonts w:cs="Calibri" w:cstheme="minorHAnsi"/>
          <w:b/>
          <w:sz w:val="44"/>
          <w:szCs w:val="44"/>
        </w:rPr>
        <w:t>IZVANUČIONIČKA NASTAVA</w:t>
      </w:r>
    </w:p>
    <w:p>
      <w:pPr>
        <w:pStyle w:val="ListParagraph"/>
        <w:ind w:left="600" w:hanging="0"/>
        <w:jc w:val="both"/>
        <w:rPr>
          <w:rFonts w:cs="Calibri" w:cstheme="minorHAnsi"/>
          <w:b/>
          <w:b/>
          <w:sz w:val="44"/>
          <w:szCs w:val="44"/>
        </w:rPr>
      </w:pPr>
      <w:r>
        <w:rPr>
          <w:rFonts w:cs="Calibri" w:cstheme="minorHAnsi"/>
          <w:b/>
          <w:sz w:val="44"/>
          <w:szCs w:val="44"/>
        </w:rPr>
      </w:r>
    </w:p>
    <w:p>
      <w:pPr>
        <w:pStyle w:val="ListParagraph"/>
        <w:numPr>
          <w:ilvl w:val="1"/>
          <w:numId w:val="20"/>
        </w:numPr>
        <w:jc w:val="both"/>
        <w:rPr>
          <w:rFonts w:cs="Calibri" w:cstheme="minorHAnsi"/>
          <w:b/>
          <w:b/>
          <w:sz w:val="28"/>
          <w:szCs w:val="28"/>
        </w:rPr>
      </w:pPr>
      <w:r>
        <w:rPr>
          <w:rFonts w:cs="Calibri" w:cstheme="minorHAnsi"/>
          <w:b/>
          <w:sz w:val="28"/>
          <w:szCs w:val="28"/>
        </w:rPr>
        <w:t>IZVANUČIONIČKA NASTAVA ZA UČENIKE RAZREDNE NASTAVE</w:t>
      </w:r>
    </w:p>
    <w:tbl>
      <w:tblPr>
        <w:tblStyle w:val="Reetkatablice"/>
        <w:tblW w:w="9322"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96"/>
        <w:gridCol w:w="4912"/>
        <w:gridCol w:w="1045"/>
        <w:gridCol w:w="1017"/>
        <w:gridCol w:w="1752"/>
      </w:tblGrid>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r>
          </w:p>
        </w:tc>
        <w:tc>
          <w:tcPr>
            <w:tcW w:w="491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mjesec</w:t>
            </w:r>
          </w:p>
        </w:tc>
        <w:tc>
          <w:tcPr>
            <w:tcW w:w="1017"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cijena</w:t>
            </w:r>
          </w:p>
        </w:tc>
        <w:tc>
          <w:tcPr>
            <w:tcW w:w="1752"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sudionici</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491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Zagreb – kino predstava, posjet muzeju</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10.</w:t>
            </w:r>
          </w:p>
        </w:tc>
        <w:tc>
          <w:tcPr>
            <w:tcW w:w="1017"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120 kn</w:t>
            </w:r>
          </w:p>
        </w:tc>
        <w:tc>
          <w:tcPr>
            <w:tcW w:w="1752"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MŠ RN</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2.</w:t>
            </w:r>
          </w:p>
        </w:tc>
        <w:tc>
          <w:tcPr>
            <w:tcW w:w="491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Karlovac, kazališna predstava, obilazak karlovačke zvijezde</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11.</w:t>
            </w:r>
          </w:p>
        </w:tc>
        <w:tc>
          <w:tcPr>
            <w:tcW w:w="1017"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80 kn</w:t>
            </w:r>
          </w:p>
        </w:tc>
        <w:tc>
          <w:tcPr>
            <w:tcW w:w="1752"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MŠ RN</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3.</w:t>
            </w:r>
          </w:p>
        </w:tc>
        <w:tc>
          <w:tcPr>
            <w:tcW w:w="491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Advent u Karlovcu</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12.</w:t>
            </w:r>
          </w:p>
        </w:tc>
        <w:tc>
          <w:tcPr>
            <w:tcW w:w="1017"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50 kn</w:t>
            </w:r>
          </w:p>
        </w:tc>
        <w:tc>
          <w:tcPr>
            <w:tcW w:w="1752"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MŠ RN</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4.</w:t>
            </w:r>
          </w:p>
        </w:tc>
        <w:tc>
          <w:tcPr>
            <w:tcW w:w="491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Zagreb – kino predstava, posjet Zoološkom vrtu</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3.</w:t>
            </w:r>
          </w:p>
        </w:tc>
        <w:tc>
          <w:tcPr>
            <w:tcW w:w="1017"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120 kn</w:t>
            </w:r>
          </w:p>
        </w:tc>
        <w:tc>
          <w:tcPr>
            <w:tcW w:w="1752"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MŠ RN</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5.</w:t>
            </w:r>
          </w:p>
        </w:tc>
        <w:tc>
          <w:tcPr>
            <w:tcW w:w="491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Zagreb – kazališna predstava, Krašograd</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5.</w:t>
            </w:r>
          </w:p>
        </w:tc>
        <w:tc>
          <w:tcPr>
            <w:tcW w:w="1017"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120 kn</w:t>
            </w:r>
          </w:p>
        </w:tc>
        <w:tc>
          <w:tcPr>
            <w:tcW w:w="1752"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MŠ RN</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6.</w:t>
            </w:r>
          </w:p>
        </w:tc>
        <w:tc>
          <w:tcPr>
            <w:tcW w:w="4912" w:type="dxa"/>
            <w:tcBorders/>
          </w:tcPr>
          <w:p>
            <w:pPr>
              <w:pStyle w:val="Normal"/>
              <w:widowControl/>
              <w:spacing w:lineRule="auto" w:line="240" w:before="0" w:after="0"/>
              <w:jc w:val="both"/>
              <w:rPr>
                <w:rFonts w:eastAsia=""/>
                <w:kern w:val="0"/>
                <w:sz w:val="22"/>
                <w:szCs w:val="22"/>
                <w:lang w:val="hr-HR" w:eastAsia="hr-HR" w:bidi="ar-SA"/>
              </w:rPr>
            </w:pPr>
            <w:r>
              <w:rPr>
                <w:rFonts w:eastAsia="" w:cs=""/>
                <w:kern w:val="0"/>
                <w:sz w:val="22"/>
                <w:szCs w:val="22"/>
                <w:lang w:val="hr-HR" w:eastAsia="hr-HR" w:bidi="ar-SA"/>
              </w:rPr>
              <w:t xml:space="preserve">Lović Prekriški </w:t>
            </w:r>
            <w:r>
              <w:rPr>
                <w:rFonts w:eastAsia="" w:cs="Times New Roman" w:ascii="Times New Roman" w:hAnsi="Times New Roman"/>
                <w:kern w:val="0"/>
                <w:sz w:val="22"/>
                <w:szCs w:val="22"/>
                <w:lang w:val="hr-HR" w:eastAsia="hr-HR" w:bidi="ar-SA"/>
              </w:rPr>
              <w:t>– posjet Centru za posjetitelje</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6.</w:t>
            </w:r>
          </w:p>
        </w:tc>
        <w:tc>
          <w:tcPr>
            <w:tcW w:w="1017"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150 kn</w:t>
            </w:r>
          </w:p>
        </w:tc>
        <w:tc>
          <w:tcPr>
            <w:tcW w:w="1752"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MŠ RN</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7.</w:t>
            </w:r>
          </w:p>
        </w:tc>
        <w:tc>
          <w:tcPr>
            <w:tcW w:w="4912" w:type="dxa"/>
            <w:tcBorders/>
          </w:tcPr>
          <w:p>
            <w:pPr>
              <w:pStyle w:val="Normal"/>
              <w:widowControl/>
              <w:spacing w:lineRule="auto" w:line="259" w:before="0" w:after="160"/>
              <w:jc w:val="left"/>
              <w:rPr>
                <w:rFonts w:ascii="Calibri" w:hAnsi="Calibri" w:eastAsia="" w:cs=""/>
                <w:kern w:val="0"/>
                <w:sz w:val="22"/>
                <w:szCs w:val="22"/>
                <w:lang w:val="hr-HR" w:eastAsia="hr-HR" w:bidi="ar-SA"/>
              </w:rPr>
            </w:pPr>
            <w:r>
              <w:rPr>
                <w:rFonts w:eastAsia="" w:cs=""/>
                <w:kern w:val="0"/>
                <w:sz w:val="22"/>
                <w:szCs w:val="22"/>
                <w:lang w:val="hr-HR" w:eastAsia="hr-HR" w:bidi="ar-SA"/>
              </w:rPr>
              <w:t>Kazalište i Advent u Karlovcu</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10.</w:t>
            </w:r>
          </w:p>
        </w:tc>
        <w:tc>
          <w:tcPr>
            <w:tcW w:w="1017"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100 kn</w:t>
            </w:r>
          </w:p>
        </w:tc>
        <w:tc>
          <w:tcPr>
            <w:tcW w:w="175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PŠVrhovac, Vivodina, POdbrežje, Trg</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8.</w:t>
            </w:r>
          </w:p>
        </w:tc>
        <w:tc>
          <w:tcPr>
            <w:tcW w:w="4912" w:type="dxa"/>
            <w:tcBorders/>
          </w:tcPr>
          <w:p>
            <w:pPr>
              <w:pStyle w:val="Normal"/>
              <w:widowControl/>
              <w:spacing w:lineRule="auto" w:line="259" w:before="0" w:after="160"/>
              <w:jc w:val="left"/>
              <w:rPr>
                <w:rFonts w:ascii="Calibri" w:hAnsi="Calibri" w:eastAsia="" w:cs=""/>
                <w:kern w:val="0"/>
                <w:sz w:val="22"/>
                <w:szCs w:val="22"/>
                <w:lang w:val="hr-HR" w:eastAsia="hr-HR" w:bidi="ar-SA"/>
              </w:rPr>
            </w:pPr>
            <w:r>
              <w:rPr>
                <w:rFonts w:eastAsia="" w:cs=""/>
                <w:kern w:val="0"/>
                <w:sz w:val="22"/>
                <w:szCs w:val="22"/>
                <w:lang w:val="hr-HR" w:eastAsia="hr-HR" w:bidi="ar-SA"/>
              </w:rPr>
              <w:t>Tehnički muzej Zagreb, Botanički vrt ili Cinestar</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3.</w:t>
            </w:r>
          </w:p>
        </w:tc>
        <w:tc>
          <w:tcPr>
            <w:tcW w:w="1017"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150 kn</w:t>
            </w:r>
          </w:p>
        </w:tc>
        <w:tc>
          <w:tcPr>
            <w:tcW w:w="175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PŠVrhovac, Vivodina, POdbrežje, Trg</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9.</w:t>
            </w:r>
          </w:p>
        </w:tc>
        <w:tc>
          <w:tcPr>
            <w:tcW w:w="491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Festival bajke, Ogulin</w:t>
            </w:r>
          </w:p>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6.</w:t>
            </w:r>
          </w:p>
        </w:tc>
        <w:tc>
          <w:tcPr>
            <w:tcW w:w="1017"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170 kn</w:t>
            </w:r>
          </w:p>
        </w:tc>
        <w:tc>
          <w:tcPr>
            <w:tcW w:w="175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PŠVrhovac, Vivodina, POdbrežje, Trg</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10.</w:t>
            </w:r>
          </w:p>
        </w:tc>
        <w:tc>
          <w:tcPr>
            <w:tcW w:w="4912" w:type="dxa"/>
            <w:tcBorders/>
          </w:tcPr>
          <w:p>
            <w:pPr>
              <w:pStyle w:val="Normal"/>
              <w:widowControl/>
              <w:spacing w:lineRule="auto" w:line="240" w:before="0" w:after="0"/>
              <w:jc w:val="left"/>
              <w:rPr>
                <w:rFonts w:ascii="Calibri" w:hAnsi="Calibri" w:eastAsia="Calibri" w:cs="Calibri"/>
              </w:rPr>
            </w:pPr>
            <w:r>
              <w:rPr>
                <w:rFonts w:eastAsia="Calibri" w:cs="Calibri"/>
                <w:kern w:val="0"/>
                <w:sz w:val="22"/>
                <w:szCs w:val="22"/>
                <w:lang w:val="hr-HR" w:eastAsia="hr-HR" w:bidi="ar-SA"/>
              </w:rPr>
              <w:t>Park prirode Žumberak-Samoborsko gorje</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5.</w:t>
            </w:r>
          </w:p>
        </w:tc>
        <w:tc>
          <w:tcPr>
            <w:tcW w:w="1017"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120 kn</w:t>
            </w:r>
          </w:p>
        </w:tc>
        <w:tc>
          <w:tcPr>
            <w:tcW w:w="175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PŠ Mali Erjavec</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11.</w:t>
            </w:r>
          </w:p>
        </w:tc>
        <w:tc>
          <w:tcPr>
            <w:tcW w:w="4912" w:type="dxa"/>
            <w:tcBorders/>
          </w:tcPr>
          <w:p>
            <w:pPr>
              <w:pStyle w:val="Normal"/>
              <w:widowControl/>
              <w:spacing w:lineRule="auto" w:line="240" w:before="0" w:after="0"/>
              <w:jc w:val="both"/>
              <w:rPr>
                <w:kern w:val="0"/>
                <w:sz w:val="22"/>
                <w:szCs w:val="22"/>
                <w:lang w:val="hr-HR" w:eastAsia="hr-HR" w:bidi="ar-SA"/>
              </w:rPr>
            </w:pPr>
            <w:r>
              <w:rPr>
                <w:rFonts w:eastAsia="Calibri" w:cs="Calibri"/>
                <w:kern w:val="0"/>
                <w:sz w:val="22"/>
                <w:szCs w:val="22"/>
                <w:lang w:val="hr-HR" w:eastAsia="hr-HR" w:bidi="ar-SA"/>
              </w:rPr>
              <w:t>Ogulin</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6.</w:t>
            </w:r>
          </w:p>
        </w:tc>
        <w:tc>
          <w:tcPr>
            <w:tcW w:w="1017"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150 kn</w:t>
            </w:r>
          </w:p>
        </w:tc>
        <w:tc>
          <w:tcPr>
            <w:tcW w:w="175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PŠ Mali Erjavec</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12.</w:t>
            </w:r>
          </w:p>
        </w:tc>
        <w:tc>
          <w:tcPr>
            <w:tcW w:w="4912" w:type="dxa"/>
            <w:tcBorders/>
          </w:tcPr>
          <w:p>
            <w:pPr>
              <w:pStyle w:val="Normal"/>
              <w:widowControl/>
              <w:spacing w:lineRule="auto" w:line="240" w:before="0" w:after="0"/>
              <w:jc w:val="left"/>
              <w:rPr>
                <w:rFonts w:ascii="Calibri" w:hAnsi="Calibri" w:eastAsia="Calibri" w:cs="Calibri"/>
              </w:rPr>
            </w:pPr>
            <w:r>
              <w:rPr>
                <w:rFonts w:eastAsia="Calibri" w:cs="Calibri"/>
                <w:kern w:val="0"/>
                <w:sz w:val="22"/>
                <w:szCs w:val="22"/>
                <w:lang w:val="hr-HR" w:eastAsia="hr-HR" w:bidi="ar-SA"/>
              </w:rPr>
              <w:t>Ozalj</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3.</w:t>
            </w:r>
          </w:p>
        </w:tc>
        <w:tc>
          <w:tcPr>
            <w:tcW w:w="1017"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30 kn</w:t>
            </w:r>
          </w:p>
        </w:tc>
        <w:tc>
          <w:tcPr>
            <w:tcW w:w="175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PŠ Mali Erjavec</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13.</w:t>
            </w:r>
          </w:p>
        </w:tc>
        <w:tc>
          <w:tcPr>
            <w:tcW w:w="4912" w:type="dxa"/>
            <w:tcBorders/>
          </w:tcPr>
          <w:p>
            <w:pPr>
              <w:pStyle w:val="Normal"/>
              <w:widowControl/>
              <w:spacing w:lineRule="auto" w:line="240" w:before="0" w:after="0"/>
              <w:jc w:val="left"/>
              <w:rPr>
                <w:rFonts w:ascii="Calibri" w:hAnsi="Calibri" w:eastAsia="Calibri" w:cs="Calibri"/>
              </w:rPr>
            </w:pPr>
            <w:r>
              <w:rPr>
                <w:rFonts w:eastAsia="Calibri" w:cs="Calibri"/>
                <w:kern w:val="0"/>
                <w:sz w:val="22"/>
                <w:szCs w:val="22"/>
                <w:lang w:val="hr-HR" w:eastAsia="hr-HR" w:bidi="ar-SA"/>
              </w:rPr>
              <w:t>Grdunac (vodenica), Jaškovo 99</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10.</w:t>
            </w:r>
          </w:p>
        </w:tc>
        <w:tc>
          <w:tcPr>
            <w:tcW w:w="1017"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0 kn</w:t>
            </w:r>
          </w:p>
        </w:tc>
        <w:tc>
          <w:tcPr>
            <w:tcW w:w="175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PŠ Mali Erjavec</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14.</w:t>
            </w:r>
          </w:p>
        </w:tc>
        <w:tc>
          <w:tcPr>
            <w:tcW w:w="4912" w:type="dxa"/>
            <w:tcBorders/>
          </w:tcPr>
          <w:p>
            <w:pPr>
              <w:pStyle w:val="Normal"/>
              <w:widowControl/>
              <w:spacing w:lineRule="auto" w:line="240" w:before="0" w:after="0"/>
              <w:jc w:val="left"/>
              <w:rPr>
                <w:rFonts w:ascii="Calibri" w:hAnsi="Calibri" w:eastAsia="Calibri" w:cs="Calibri"/>
              </w:rPr>
            </w:pPr>
            <w:r>
              <w:rPr>
                <w:rFonts w:eastAsia="Calibri" w:cs="Calibri"/>
                <w:kern w:val="0"/>
                <w:sz w:val="22"/>
                <w:szCs w:val="22"/>
                <w:lang w:val="hr-HR" w:eastAsia="hr-HR" w:bidi="ar-SA"/>
              </w:rPr>
              <w:t>OPG Kovač, Jaškovo 5 d</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4.</w:t>
            </w:r>
          </w:p>
        </w:tc>
        <w:tc>
          <w:tcPr>
            <w:tcW w:w="1017"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30 kn</w:t>
            </w:r>
          </w:p>
        </w:tc>
        <w:tc>
          <w:tcPr>
            <w:tcW w:w="175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PŠ Mali Erjavec</w:t>
            </w:r>
          </w:p>
        </w:tc>
      </w:tr>
      <w:tr>
        <w:trPr/>
        <w:tc>
          <w:tcPr>
            <w:tcW w:w="596"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15.</w:t>
            </w:r>
          </w:p>
        </w:tc>
        <w:tc>
          <w:tcPr>
            <w:tcW w:w="4912" w:type="dxa"/>
            <w:tcBorders/>
          </w:tcPr>
          <w:p>
            <w:pPr>
              <w:pStyle w:val="Normal"/>
              <w:widowControl/>
              <w:spacing w:lineRule="auto" w:line="240" w:before="0" w:after="0"/>
              <w:jc w:val="both"/>
              <w:rPr>
                <w:kern w:val="0"/>
                <w:sz w:val="22"/>
                <w:szCs w:val="22"/>
                <w:lang w:val="hr-HR" w:eastAsia="hr-HR" w:bidi="ar-SA"/>
              </w:rPr>
            </w:pPr>
            <w:r>
              <w:rPr>
                <w:rFonts w:eastAsia="Calibri" w:cs="Calibri"/>
                <w:kern w:val="0"/>
                <w:sz w:val="22"/>
                <w:szCs w:val="22"/>
                <w:lang w:val="hr-HR" w:eastAsia="hr-HR" w:bidi="ar-SA"/>
              </w:rPr>
              <w:t>Karlovac</w:t>
            </w:r>
          </w:p>
        </w:tc>
        <w:tc>
          <w:tcPr>
            <w:tcW w:w="1045"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11.</w:t>
            </w:r>
          </w:p>
        </w:tc>
        <w:tc>
          <w:tcPr>
            <w:tcW w:w="1017"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90 kn</w:t>
            </w:r>
          </w:p>
        </w:tc>
        <w:tc>
          <w:tcPr>
            <w:tcW w:w="175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PŠ Mali Erjavec</w:t>
            </w:r>
          </w:p>
        </w:tc>
      </w:tr>
    </w:tbl>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ListParagraph"/>
        <w:numPr>
          <w:ilvl w:val="1"/>
          <w:numId w:val="20"/>
        </w:numPr>
        <w:jc w:val="both"/>
        <w:rPr>
          <w:rFonts w:cs="Calibri" w:cstheme="minorHAnsi"/>
          <w:b/>
          <w:b/>
          <w:sz w:val="28"/>
          <w:szCs w:val="28"/>
        </w:rPr>
      </w:pPr>
      <w:r>
        <w:rPr>
          <w:rFonts w:cs="Calibri" w:cstheme="minorHAnsi"/>
          <w:b/>
          <w:sz w:val="28"/>
          <w:szCs w:val="28"/>
        </w:rPr>
        <w:t>IZVANUČIONIČKA NASTAVA ZA UČENIKE PREDMETNE NASTAVE</w:t>
      </w:r>
    </w:p>
    <w:tbl>
      <w:tblPr>
        <w:tblStyle w:val="Reetkatablice1"/>
        <w:tblW w:w="9209" w:type="dxa"/>
        <w:jc w:val="left"/>
        <w:tblInd w:w="113" w:type="dxa"/>
        <w:tblLayout w:type="fixed"/>
        <w:tblCellMar>
          <w:top w:w="0" w:type="dxa"/>
          <w:left w:w="108" w:type="dxa"/>
          <w:bottom w:w="0" w:type="dxa"/>
          <w:right w:w="108" w:type="dxa"/>
        </w:tblCellMar>
        <w:tblLook w:firstRow="1" w:noVBand="1" w:lastRow="0" w:firstColumn="1" w:lastColumn="0" w:noHBand="0" w:val="04a0"/>
      </w:tblPr>
      <w:tblGrid>
        <w:gridCol w:w="571"/>
        <w:gridCol w:w="4074"/>
        <w:gridCol w:w="1269"/>
        <w:gridCol w:w="1513"/>
        <w:gridCol w:w="1782"/>
      </w:tblGrid>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r>
          </w:p>
        </w:tc>
        <w:tc>
          <w:tcPr>
            <w:tcW w:w="4074"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TEMA</w:t>
            </w:r>
          </w:p>
        </w:tc>
        <w:tc>
          <w:tcPr>
            <w:tcW w:w="1269"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MJESEC</w:t>
            </w:r>
          </w:p>
        </w:tc>
        <w:tc>
          <w:tcPr>
            <w:tcW w:w="1513"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CIJENA</w:t>
            </w:r>
          </w:p>
        </w:tc>
        <w:tc>
          <w:tcPr>
            <w:tcW w:w="1782" w:type="dxa"/>
            <w:tcBorders/>
          </w:tcPr>
          <w:p>
            <w:pPr>
              <w:pStyle w:val="Normal"/>
              <w:widowControl/>
              <w:spacing w:lineRule="auto" w:line="240" w:before="0" w:after="0"/>
              <w:jc w:val="center"/>
              <w:rPr>
                <w:rFonts w:ascii="Calibri" w:hAnsi="Calibri" w:eastAsia="" w:cs=""/>
                <w:kern w:val="0"/>
                <w:sz w:val="22"/>
                <w:szCs w:val="22"/>
                <w:lang w:val="hr-HR" w:eastAsia="hr-HR" w:bidi="ar-SA"/>
              </w:rPr>
            </w:pPr>
            <w:r>
              <w:rPr>
                <w:rFonts w:eastAsia="" w:cs=""/>
                <w:kern w:val="0"/>
                <w:sz w:val="22"/>
                <w:szCs w:val="22"/>
                <w:lang w:val="hr-HR" w:eastAsia="hr-HR" w:bidi="ar-SA"/>
              </w:rPr>
              <w:t>SUDIONICI</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w:t>
            </w:r>
          </w:p>
        </w:tc>
        <w:tc>
          <w:tcPr>
            <w:tcW w:w="4074" w:type="dxa"/>
            <w:tcBorders/>
          </w:tcPr>
          <w:p>
            <w:pPr>
              <w:pStyle w:val="Normal"/>
              <w:widowControl/>
              <w:spacing w:lineRule="auto" w:line="240" w:before="0" w:after="0"/>
              <w:jc w:val="left"/>
              <w:rPr>
                <w:rFonts w:ascii="Calibri" w:hAnsi="Calibri" w:eastAsia="" w:cs=""/>
                <w:kern w:val="0"/>
                <w:lang w:val="hr-HR" w:eastAsia="hr-HR" w:bidi="ar-SA"/>
              </w:rPr>
            </w:pPr>
            <w:r>
              <w:rPr>
                <w:rFonts w:eastAsia="" w:cs=""/>
                <w:kern w:val="0"/>
                <w:sz w:val="20"/>
                <w:szCs w:val="20"/>
                <w:lang w:val="hr-HR" w:eastAsia="hr-HR" w:bidi="ar-SA"/>
              </w:rPr>
              <w:t>POSJET GRADSKOJ KNJIŽNICI GRADA OZLJA</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RUJAN, 2022.</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w:t>
            </w:r>
          </w:p>
        </w:tc>
        <w:tc>
          <w:tcPr>
            <w:tcW w:w="178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5.r.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2.</w:t>
            </w:r>
          </w:p>
        </w:tc>
        <w:tc>
          <w:tcPr>
            <w:tcW w:w="4074"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POSJET SLATKOVODNIM CENTRU AQUATIKA, KARLOVAC</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LISTOPAD, 2022.</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100 KN PO UČENIKU</w:t>
            </w:r>
          </w:p>
        </w:tc>
        <w:tc>
          <w:tcPr>
            <w:tcW w:w="178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5.r.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3.</w:t>
            </w:r>
          </w:p>
        </w:tc>
        <w:tc>
          <w:tcPr>
            <w:tcW w:w="4074"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POSJET ŠPILJI VRLOVKA U KAMANJU</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TRAVANJ, 2023.</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60 KN PO UČENIKU</w:t>
            </w:r>
          </w:p>
        </w:tc>
        <w:tc>
          <w:tcPr>
            <w:tcW w:w="178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5.r.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4.</w:t>
            </w:r>
          </w:p>
        </w:tc>
        <w:tc>
          <w:tcPr>
            <w:tcW w:w="4074"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JEDNODNEVNI IZLET ŠČITARJEVO/AQUAPARK ADAMOVAC</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LIPANJ, 2023.</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300 KN PO UČENIKU</w:t>
            </w:r>
          </w:p>
        </w:tc>
        <w:tc>
          <w:tcPr>
            <w:tcW w:w="178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5.r.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5.</w:t>
            </w:r>
          </w:p>
        </w:tc>
        <w:tc>
          <w:tcPr>
            <w:tcW w:w="4074" w:type="dxa"/>
            <w:tcBorders/>
          </w:tcPr>
          <w:p>
            <w:pPr>
              <w:pStyle w:val="Normal"/>
              <w:widowControl/>
              <w:spacing w:lineRule="auto" w:line="240" w:before="0" w:after="0"/>
              <w:jc w:val="left"/>
              <w:rPr>
                <w:sz w:val="24"/>
                <w:szCs w:val="24"/>
              </w:rPr>
            </w:pPr>
            <w:r>
              <w:rPr>
                <w:rFonts w:eastAsia="" w:cs=""/>
                <w:kern w:val="0"/>
                <w:sz w:val="24"/>
                <w:szCs w:val="24"/>
                <w:lang w:val="hr-HR" w:eastAsia="hr-HR" w:bidi="ar-SA"/>
              </w:rPr>
              <w:t>Gradska knjižnica I. Belostenca</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RUJAN, 2022.</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w:t>
            </w:r>
          </w:p>
        </w:tc>
        <w:tc>
          <w:tcPr>
            <w:tcW w:w="1782"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6.r.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6.</w:t>
            </w:r>
          </w:p>
        </w:tc>
        <w:tc>
          <w:tcPr>
            <w:tcW w:w="4074" w:type="dxa"/>
            <w:tcBorders/>
          </w:tcPr>
          <w:p>
            <w:pPr>
              <w:pStyle w:val="Normal"/>
              <w:widowControl/>
              <w:spacing w:lineRule="auto" w:line="240" w:before="0" w:after="0"/>
              <w:jc w:val="left"/>
              <w:rPr>
                <w:sz w:val="24"/>
                <w:szCs w:val="24"/>
              </w:rPr>
            </w:pPr>
            <w:r>
              <w:rPr>
                <w:rFonts w:eastAsia="" w:cs=""/>
                <w:kern w:val="0"/>
                <w:sz w:val="24"/>
                <w:szCs w:val="24"/>
                <w:lang w:val="hr-HR" w:eastAsia="hr-HR" w:bidi="ar-SA"/>
              </w:rPr>
              <w:t>Posjet grobu Slave Raškaj (SRO)</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LISTOPAD, 2022.</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w:t>
            </w:r>
          </w:p>
        </w:tc>
        <w:tc>
          <w:tcPr>
            <w:tcW w:w="178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6.r.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7.</w:t>
            </w:r>
          </w:p>
        </w:tc>
        <w:tc>
          <w:tcPr>
            <w:tcW w:w="4074" w:type="dxa"/>
            <w:tcBorders/>
          </w:tcPr>
          <w:p>
            <w:pPr>
              <w:pStyle w:val="Normal"/>
              <w:widowControl/>
              <w:spacing w:lineRule="auto" w:line="240" w:before="0" w:after="0"/>
              <w:jc w:val="left"/>
              <w:rPr>
                <w:sz w:val="24"/>
                <w:szCs w:val="24"/>
              </w:rPr>
            </w:pPr>
            <w:r>
              <w:rPr>
                <w:rFonts w:eastAsia="" w:cs=""/>
                <w:kern w:val="0"/>
                <w:sz w:val="24"/>
                <w:szCs w:val="24"/>
                <w:lang w:val="hr-HR" w:eastAsia="hr-HR" w:bidi="ar-SA"/>
              </w:rPr>
              <w:t>Krk, Baška, Jurandvor (organizator-Anita Kotlar i Filipa Omazić)</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LIPANJ, 2023.</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c>
          <w:tcPr>
            <w:tcW w:w="178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6.r.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8.</w:t>
            </w:r>
          </w:p>
        </w:tc>
        <w:tc>
          <w:tcPr>
            <w:tcW w:w="4074" w:type="dxa"/>
            <w:tcBorders/>
          </w:tcPr>
          <w:p>
            <w:pPr>
              <w:pStyle w:val="Normal"/>
              <w:widowControl/>
              <w:spacing w:lineRule="auto" w:line="240" w:before="0" w:after="0"/>
              <w:jc w:val="left"/>
              <w:rPr>
                <w:rFonts w:ascii="Calibri" w:hAnsi="Calibri" w:eastAsia="" w:cs=""/>
                <w:kern w:val="0"/>
                <w:lang w:val="hr-HR" w:eastAsia="hr-HR" w:bidi="ar-SA"/>
              </w:rPr>
            </w:pPr>
            <w:r>
              <w:rPr>
                <w:rFonts w:eastAsia="" w:cs=""/>
                <w:kern w:val="0"/>
                <w:sz w:val="20"/>
                <w:szCs w:val="20"/>
                <w:lang w:val="hr-HR" w:eastAsia="hr-HR" w:bidi="ar-SA"/>
              </w:rPr>
              <w:t>POSJET GRADSKOJ KNJIŽNICI GRADA OZLJA</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RUJAN, 2022.</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w:t>
            </w:r>
          </w:p>
        </w:tc>
        <w:tc>
          <w:tcPr>
            <w:tcW w:w="178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7.r.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9.</w:t>
            </w:r>
          </w:p>
        </w:tc>
        <w:tc>
          <w:tcPr>
            <w:tcW w:w="4074" w:type="dxa"/>
            <w:tcBorders/>
          </w:tcPr>
          <w:p>
            <w:pPr>
              <w:pStyle w:val="Normal"/>
              <w:widowControl/>
              <w:spacing w:lineRule="auto" w:line="240" w:before="0" w:after="0"/>
              <w:jc w:val="left"/>
              <w:rPr>
                <w:rFonts w:ascii="Calibri" w:hAnsi="Calibri" w:eastAsia=""/>
                <w:kern w:val="0"/>
                <w:sz w:val="22"/>
                <w:szCs w:val="22"/>
                <w:lang w:val="hr-HR" w:eastAsia="hr-HR" w:bidi="ar-SA"/>
              </w:rPr>
            </w:pPr>
            <w:r>
              <w:rPr>
                <w:rFonts w:eastAsia="" w:cs="Calibri" w:cstheme="minorHAnsi"/>
                <w:color w:val="000000"/>
                <w:kern w:val="0"/>
                <w:sz w:val="22"/>
                <w:szCs w:val="22"/>
                <w:shd w:fill="FFFFFF" w:val="clear"/>
                <w:lang w:val="hr-HR" w:eastAsia="hr-HR" w:bidi="ar-SA"/>
              </w:rPr>
              <w:t>Karlovac – šetnja sa Nikolom Teslom</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RUJAN / LISTOPAD 2022.</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c>
          <w:tcPr>
            <w:tcW w:w="178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7.r.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10.</w:t>
            </w:r>
          </w:p>
        </w:tc>
        <w:tc>
          <w:tcPr>
            <w:tcW w:w="4074" w:type="dxa"/>
            <w:tcBorders/>
          </w:tcPr>
          <w:p>
            <w:pPr>
              <w:pStyle w:val="Normal"/>
              <w:widowControl/>
              <w:spacing w:lineRule="auto" w:line="240" w:before="0" w:after="0"/>
              <w:jc w:val="left"/>
              <w:rPr>
                <w:rFonts w:cs="Calibri" w:cstheme="minorHAnsi"/>
                <w:color w:val="000000"/>
                <w:shd w:fill="FFFFFF" w:val="clear"/>
              </w:rPr>
            </w:pPr>
            <w:r>
              <w:rPr>
                <w:rFonts w:eastAsia="" w:cs="Calibri" w:cstheme="minorHAnsi"/>
                <w:color w:val="000000"/>
                <w:kern w:val="0"/>
                <w:sz w:val="22"/>
                <w:szCs w:val="22"/>
                <w:shd w:fill="FFFFFF" w:val="clear"/>
                <w:lang w:val="hr-HR" w:eastAsia="hr-HR" w:bidi="ar-SA"/>
              </w:rPr>
              <w:t>Klagenfurt i Minimundus</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SVIBANJ 7 LIPANJ 2023.</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OKO 400 KN</w:t>
            </w:r>
          </w:p>
        </w:tc>
        <w:tc>
          <w:tcPr>
            <w:tcW w:w="178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Učenici koji uče njemački jezik.</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11.</w:t>
            </w:r>
          </w:p>
        </w:tc>
        <w:tc>
          <w:tcPr>
            <w:tcW w:w="4074" w:type="dxa"/>
            <w:tcBorders/>
          </w:tcPr>
          <w:p>
            <w:pPr>
              <w:pStyle w:val="Normal"/>
              <w:widowControl/>
              <w:spacing w:lineRule="auto" w:line="240" w:before="0" w:after="0"/>
              <w:jc w:val="left"/>
              <w:rPr>
                <w:rFonts w:ascii="Calibri" w:hAnsi="Calibri" w:eastAsia=""/>
                <w:kern w:val="0"/>
                <w:sz w:val="22"/>
                <w:szCs w:val="22"/>
                <w:lang w:val="hr-HR" w:eastAsia="hr-HR" w:bidi="ar-SA"/>
              </w:rPr>
            </w:pPr>
            <w:r>
              <w:rPr>
                <w:rFonts w:eastAsia="" w:cs="Calibri" w:cstheme="minorHAnsi"/>
                <w:color w:val="000000"/>
                <w:kern w:val="0"/>
                <w:sz w:val="22"/>
                <w:szCs w:val="22"/>
                <w:shd w:fill="FFFFFF" w:val="clear"/>
                <w:lang w:val="hr-HR" w:eastAsia="hr-HR" w:bidi="ar-SA"/>
              </w:rPr>
              <w:t>Srednja Dalmacija, višednevna ekskurzija</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LIPANJ 2023.</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OKO 3000 KN</w:t>
            </w:r>
          </w:p>
        </w:tc>
        <w:tc>
          <w:tcPr>
            <w:tcW w:w="178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7.r.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12.</w:t>
            </w:r>
          </w:p>
        </w:tc>
        <w:tc>
          <w:tcPr>
            <w:tcW w:w="4074"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OPG Vrbanek, Vivodina</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listopad 2022.</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c>
          <w:tcPr>
            <w:tcW w:w="178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8.r.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13.</w:t>
            </w:r>
          </w:p>
        </w:tc>
        <w:tc>
          <w:tcPr>
            <w:tcW w:w="4074"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Vukovar</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prosinac 2022.</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c>
          <w:tcPr>
            <w:tcW w:w="178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8.r.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14.</w:t>
            </w:r>
          </w:p>
        </w:tc>
        <w:tc>
          <w:tcPr>
            <w:tcW w:w="4074"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Karlovac, srednje škole-Dan otvorenih vrata</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svibanj 2023.</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c>
          <w:tcPr>
            <w:tcW w:w="178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8.r.</w:t>
            </w:r>
          </w:p>
        </w:tc>
      </w:tr>
      <w:tr>
        <w:trPr/>
        <w:tc>
          <w:tcPr>
            <w:tcW w:w="571"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15.</w:t>
            </w:r>
          </w:p>
        </w:tc>
        <w:tc>
          <w:tcPr>
            <w:tcW w:w="4074"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Istra, jednodnevni izlet</w:t>
            </w:r>
          </w:p>
        </w:tc>
        <w:tc>
          <w:tcPr>
            <w:tcW w:w="1269"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lipanj 2023.</w:t>
            </w:r>
          </w:p>
        </w:tc>
        <w:tc>
          <w:tcPr>
            <w:tcW w:w="1513"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r>
          </w:p>
        </w:tc>
        <w:tc>
          <w:tcPr>
            <w:tcW w:w="1782" w:type="dxa"/>
            <w:tcBorders/>
          </w:tcPr>
          <w:p>
            <w:pPr>
              <w:pStyle w:val="Normal"/>
              <w:widowControl/>
              <w:spacing w:lineRule="auto" w:line="240" w:before="0" w:after="0"/>
              <w:jc w:val="both"/>
              <w:rPr>
                <w:rFonts w:ascii="Calibri" w:hAnsi="Calibri" w:eastAsia="" w:cs=""/>
                <w:kern w:val="0"/>
                <w:sz w:val="22"/>
                <w:szCs w:val="22"/>
                <w:lang w:val="hr-HR" w:eastAsia="hr-HR" w:bidi="ar-SA"/>
              </w:rPr>
            </w:pPr>
            <w:r>
              <w:rPr>
                <w:rFonts w:eastAsia="" w:cs=""/>
                <w:kern w:val="0"/>
                <w:sz w:val="22"/>
                <w:szCs w:val="22"/>
                <w:lang w:val="hr-HR" w:eastAsia="hr-HR" w:bidi="ar-SA"/>
              </w:rPr>
              <w:t>8.r.</w:t>
            </w:r>
          </w:p>
        </w:tc>
      </w:tr>
    </w:tbl>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Normal"/>
        <w:jc w:val="both"/>
        <w:rPr>
          <w:rFonts w:cs="Calibri" w:cstheme="minorHAnsi"/>
          <w:b/>
          <w:b/>
          <w:sz w:val="28"/>
          <w:szCs w:val="28"/>
        </w:rPr>
      </w:pPr>
      <w:r>
        <w:rPr>
          <w:rFonts w:cs="Calibri" w:cstheme="minorHAnsi"/>
          <w:b/>
          <w:sz w:val="28"/>
          <w:szCs w:val="28"/>
        </w:rPr>
      </w:r>
    </w:p>
    <w:p>
      <w:pPr>
        <w:pStyle w:val="ListParagraph"/>
        <w:numPr>
          <w:ilvl w:val="1"/>
          <w:numId w:val="20"/>
        </w:numPr>
        <w:jc w:val="both"/>
        <w:rPr>
          <w:rFonts w:cs="Calibri" w:cstheme="minorHAnsi"/>
          <w:b/>
          <w:b/>
          <w:sz w:val="28"/>
          <w:szCs w:val="28"/>
        </w:rPr>
      </w:pPr>
      <w:r>
        <w:rPr>
          <w:rFonts w:cs="Calibri" w:cstheme="minorHAnsi"/>
          <w:b/>
          <w:sz w:val="28"/>
          <w:szCs w:val="28"/>
        </w:rPr>
        <w:t>VIŠEDNEVNA EKSKURZIJA</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CCC0D9" w:themeFill="accent4" w:themeFillTint="66"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B2A1C7" w:themeFill="accent4" w:themeFillTint="99" w:val="clear"/>
          </w:tcPr>
          <w:p>
            <w:pPr>
              <w:pStyle w:val="Normal"/>
              <w:widowControl/>
              <w:spacing w:lineRule="auto" w:line="240" w:before="0" w:after="0"/>
              <w:jc w:val="left"/>
              <w:rPr>
                <w:sz w:val="28"/>
                <w:szCs w:val="28"/>
              </w:rPr>
            </w:pPr>
            <w:r>
              <w:rPr>
                <w:rFonts w:eastAsia="" w:cs=""/>
                <w:kern w:val="0"/>
                <w:sz w:val="28"/>
                <w:szCs w:val="28"/>
                <w:lang w:val="hr-HR" w:eastAsia="hr-HR" w:bidi="ar-SA"/>
              </w:rPr>
              <w:t>Višednevna ekskurzija</w:t>
            </w:r>
          </w:p>
          <w:p>
            <w:pPr>
              <w:pStyle w:val="Normal"/>
              <w:widowControl/>
              <w:spacing w:lineRule="auto" w:line="240" w:before="0" w:after="0"/>
              <w:jc w:val="left"/>
              <w:rPr>
                <w:b/>
                <w:b/>
                <w:sz w:val="28"/>
                <w:szCs w:val="28"/>
              </w:rPr>
            </w:pPr>
            <w:r>
              <w:rPr>
                <w:rFonts w:eastAsia="" w:cs=""/>
                <w:b/>
                <w:kern w:val="0"/>
                <w:sz w:val="28"/>
                <w:szCs w:val="28"/>
                <w:lang w:val="hr-HR" w:eastAsia="hr-HR" w:bidi="ar-SA"/>
              </w:rPr>
              <w:t>Dalmacija – 7. r.</w:t>
            </w:r>
          </w:p>
        </w:tc>
      </w:tr>
      <w:tr>
        <w:trPr/>
        <w:tc>
          <w:tcPr>
            <w:tcW w:w="3095" w:type="dxa"/>
            <w:tcBorders/>
            <w:shd w:color="auto" w:fill="CCC0D9" w:themeFill="accent4" w:themeFillTint="66"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razrednici 7. r. i 1 pratitelj (max 50 učenika)</w:t>
            </w:r>
          </w:p>
        </w:tc>
      </w:tr>
      <w:tr>
        <w:trPr/>
        <w:tc>
          <w:tcPr>
            <w:tcW w:w="3095" w:type="dxa"/>
            <w:tcBorders/>
            <w:shd w:color="auto" w:fill="CCC0D9" w:themeFill="accent4" w:themeFillTint="66"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4 dana</w:t>
            </w:r>
          </w:p>
        </w:tc>
        <w:tc>
          <w:tcPr>
            <w:tcW w:w="2409" w:type="dxa"/>
            <w:tcBorders/>
            <w:shd w:color="auto" w:fill="CCC0D9" w:themeFill="accent4" w:themeFillTint="66"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7.a, 7. b</w:t>
            </w:r>
          </w:p>
        </w:tc>
      </w:tr>
      <w:tr>
        <w:trPr/>
        <w:tc>
          <w:tcPr>
            <w:tcW w:w="3095" w:type="dxa"/>
            <w:tcBorders/>
            <w:shd w:color="auto" w:fill="CCC0D9" w:themeFill="accent4" w:themeFillTint="66"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Upoznavanje destinacije i njezinih znamenitosti uz učenje otkrivanjem u neposrednoj životnoj stvarnosti u kojoj se učenici susreću s prirodnom i kulturnom okolinom te ljudima koji u njoj žive.</w:t>
            </w:r>
          </w:p>
        </w:tc>
      </w:tr>
      <w:tr>
        <w:trPr/>
        <w:tc>
          <w:tcPr>
            <w:tcW w:w="3095" w:type="dxa"/>
            <w:tcBorders/>
            <w:shd w:color="auto" w:fill="CCC0D9" w:themeFill="accent4" w:themeFillTint="66"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Poticanje učenika na zdrave i konstruktivne oblike korištenja slobodnog vremena , razvijanje duha zajedništva i druženja, razvijanje prijateljstva te njegovanje kulturnog ponašanja na javnim mjestima.</w:t>
            </w:r>
          </w:p>
        </w:tc>
      </w:tr>
      <w:tr>
        <w:trPr/>
        <w:tc>
          <w:tcPr>
            <w:tcW w:w="3095" w:type="dxa"/>
            <w:tcBorders/>
            <w:shd w:color="auto" w:fill="CCC0D9" w:themeFill="accent4" w:themeFillTint="66"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Dalmacija</w:t>
            </w:r>
          </w:p>
        </w:tc>
      </w:tr>
      <w:tr>
        <w:trPr/>
        <w:tc>
          <w:tcPr>
            <w:tcW w:w="3095" w:type="dxa"/>
            <w:tcBorders/>
            <w:shd w:color="auto" w:fill="CCC0D9" w:themeFill="accent4" w:themeFillTint="66"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Troškove ekskurzije  snose roditelji učenika, oko 2200 kn</w:t>
            </w:r>
          </w:p>
        </w:tc>
      </w:tr>
      <w:tr>
        <w:trPr/>
        <w:tc>
          <w:tcPr>
            <w:tcW w:w="3095" w:type="dxa"/>
            <w:tcBorders/>
            <w:shd w:color="auto" w:fill="CCC0D9" w:themeFill="accent4" w:themeFillTint="66"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lipanj 2023.</w:t>
            </w:r>
          </w:p>
        </w:tc>
      </w:tr>
      <w:tr>
        <w:trPr/>
        <w:tc>
          <w:tcPr>
            <w:tcW w:w="3095" w:type="dxa"/>
            <w:tcBorders/>
            <w:shd w:color="auto" w:fill="CCC0D9" w:themeFill="accent4" w:themeFillTint="66"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Prezentacija viđenja, izrada plakata, fotografski zapisi i slično.</w:t>
            </w:r>
          </w:p>
        </w:tc>
      </w:tr>
    </w:tbl>
    <w:p>
      <w:pPr>
        <w:pStyle w:val="Normal"/>
        <w:jc w:val="both"/>
        <w:rPr>
          <w:rFonts w:cs="Calibri" w:cstheme="minorHAnsi"/>
          <w:b/>
          <w:b/>
          <w:sz w:val="28"/>
          <w:szCs w:val="28"/>
        </w:rPr>
      </w:pPr>
      <w:r>
        <w:rPr>
          <w:rFonts w:cs="Calibri" w:cstheme="minorHAnsi"/>
          <w:b/>
          <w:sz w:val="28"/>
          <w:szCs w:val="28"/>
        </w:rPr>
      </w:r>
    </w:p>
    <w:p>
      <w:pPr>
        <w:pStyle w:val="ListParagraph"/>
        <w:numPr>
          <w:ilvl w:val="0"/>
          <w:numId w:val="20"/>
        </w:numPr>
        <w:jc w:val="both"/>
        <w:rPr>
          <w:rFonts w:cs="Calibri" w:cstheme="minorHAnsi"/>
          <w:b/>
          <w:b/>
          <w:sz w:val="44"/>
          <w:szCs w:val="44"/>
        </w:rPr>
      </w:pPr>
      <w:r>
        <w:rPr>
          <w:rFonts w:cs="Calibri" w:cstheme="minorHAnsi"/>
          <w:b/>
          <w:sz w:val="44"/>
          <w:szCs w:val="44"/>
        </w:rPr>
        <w:t xml:space="preserve">VJEŽBA EVAKUACIJE </w:t>
      </w:r>
    </w:p>
    <w:tbl>
      <w:tblPr>
        <w:tblStyle w:val="Reetkatablice"/>
        <w:tblW w:w="9286"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3095"/>
        <w:gridCol w:w="840"/>
        <w:gridCol w:w="2409"/>
        <w:gridCol w:w="2941"/>
      </w:tblGrid>
      <w:tr>
        <w:trPr/>
        <w:tc>
          <w:tcPr>
            <w:tcW w:w="3095" w:type="dxa"/>
            <w:tcBorders/>
            <w:shd w:color="auto" w:fill="BFBFBF" w:themeFill="background1" w:themeFillShade="bf"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AKTIVNOST, PROGRAM, PROJEKT, DODATNI ODG.-OBR. RAD</w:t>
            </w:r>
          </w:p>
        </w:tc>
        <w:tc>
          <w:tcPr>
            <w:tcW w:w="6190" w:type="dxa"/>
            <w:gridSpan w:val="3"/>
            <w:tcBorders/>
            <w:shd w:color="auto" w:fill="BFBFBF" w:themeFill="background1" w:themeFillShade="bf" w:val="clear"/>
          </w:tcPr>
          <w:p>
            <w:pPr>
              <w:pStyle w:val="Default"/>
              <w:widowControl/>
              <w:spacing w:before="0" w:after="0"/>
              <w:jc w:val="left"/>
              <w:rPr>
                <w:sz w:val="20"/>
                <w:szCs w:val="20"/>
              </w:rPr>
            </w:pPr>
            <w:r>
              <w:rPr>
                <w:rFonts w:eastAsia=""/>
                <w:b/>
                <w:bCs/>
                <w:kern w:val="0"/>
                <w:sz w:val="20"/>
                <w:szCs w:val="20"/>
                <w:lang w:val="hr-HR" w:eastAsia="hr-HR" w:bidi="ar-SA"/>
              </w:rPr>
              <w:t>SIGURNOSNA VJEŽBA EVAKUACIJE U SLUČAJU OPASNOSTI</w:t>
            </w:r>
          </w:p>
        </w:tc>
      </w:tr>
      <w:tr>
        <w:trPr/>
        <w:tc>
          <w:tcPr>
            <w:tcW w:w="3095" w:type="dxa"/>
            <w:tcBorders/>
            <w:shd w:color="auto" w:fill="BFBFBF" w:themeFill="background1" w:themeFillShade="bf"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VODITELJ/I</w:t>
            </w:r>
          </w:p>
        </w:tc>
        <w:tc>
          <w:tcPr>
            <w:tcW w:w="6190" w:type="dxa"/>
            <w:gridSpan w:val="3"/>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povjerenik zaštite na radu, povjerenik zaštite od požara i ravnateljica škole</w:t>
            </w:r>
          </w:p>
        </w:tc>
      </w:tr>
      <w:tr>
        <w:trPr/>
        <w:tc>
          <w:tcPr>
            <w:tcW w:w="3095" w:type="dxa"/>
            <w:tcBorders/>
            <w:shd w:color="auto" w:fill="BFBFBF" w:themeFill="background1" w:themeFillShade="bf"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BROJ SATI</w:t>
            </w:r>
          </w:p>
        </w:tc>
        <w:tc>
          <w:tcPr>
            <w:tcW w:w="840"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2xgod.</w:t>
            </w:r>
          </w:p>
        </w:tc>
        <w:tc>
          <w:tcPr>
            <w:tcW w:w="2409" w:type="dxa"/>
            <w:tcBorders/>
            <w:shd w:color="auto" w:fill="BFBFBF" w:themeFill="background1" w:themeFillShade="bf"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PLANIRANI RAZREDI</w:t>
            </w:r>
          </w:p>
        </w:tc>
        <w:tc>
          <w:tcPr>
            <w:tcW w:w="2941" w:type="dxa"/>
            <w:tcBorders/>
          </w:tcPr>
          <w:p>
            <w:pPr>
              <w:pStyle w:val="Normal"/>
              <w:widowControl/>
              <w:spacing w:lineRule="auto" w:line="240" w:before="0" w:after="0"/>
              <w:jc w:val="left"/>
              <w:rPr>
                <w:rFonts w:ascii="Calibri" w:hAnsi="Calibri" w:eastAsia="" w:cs=""/>
                <w:kern w:val="0"/>
                <w:sz w:val="22"/>
                <w:szCs w:val="22"/>
                <w:lang w:val="hr-HR" w:eastAsia="hr-HR" w:bidi="ar-SA"/>
              </w:rPr>
            </w:pPr>
            <w:r>
              <w:rPr>
                <w:rFonts w:eastAsia="" w:cs=""/>
                <w:kern w:val="0"/>
                <w:sz w:val="22"/>
                <w:szCs w:val="22"/>
                <w:lang w:val="hr-HR" w:eastAsia="hr-HR" w:bidi="ar-SA"/>
              </w:rPr>
              <w:t>svi razredni odjeli</w:t>
            </w:r>
          </w:p>
        </w:tc>
      </w:tr>
      <w:tr>
        <w:trPr/>
        <w:tc>
          <w:tcPr>
            <w:tcW w:w="3095" w:type="dxa"/>
            <w:tcBorders/>
            <w:shd w:color="auto" w:fill="BFBFBF" w:themeFill="background1" w:themeFillShade="bf"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CILJEVI</w:t>
            </w:r>
          </w:p>
        </w:tc>
        <w:tc>
          <w:tcPr>
            <w:tcW w:w="6190" w:type="dxa"/>
            <w:gridSpan w:val="3"/>
            <w:tcBorders/>
          </w:tcPr>
          <w:p>
            <w:pPr>
              <w:pStyle w:val="Default"/>
              <w:widowControl/>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color w:val="auto"/>
                <w:kern w:val="0"/>
                <w:sz w:val="22"/>
                <w:szCs w:val="22"/>
                <w:lang w:val="hr-HR" w:eastAsia="hr-HR" w:bidi="ar-SA"/>
              </w:rPr>
              <w:t>P</w:t>
            </w:r>
            <w:r>
              <w:rPr>
                <w:rFonts w:eastAsia="" w:cs="Calibri" w:ascii="Calibri" w:hAnsi="Calibri" w:asciiTheme="minorHAnsi" w:cstheme="minorHAnsi" w:hAnsiTheme="minorHAnsi"/>
                <w:kern w:val="0"/>
                <w:sz w:val="22"/>
                <w:szCs w:val="22"/>
                <w:lang w:val="hr-HR" w:eastAsia="hr-HR" w:bidi="ar-SA"/>
              </w:rPr>
              <w:t>romicati razvoj i unaprjeđenje vatrogastva i zaštite od požara.</w:t>
            </w:r>
          </w:p>
          <w:p>
            <w:pPr>
              <w:pStyle w:val="Default"/>
              <w:widowControl/>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kern w:val="0"/>
                <w:sz w:val="22"/>
                <w:szCs w:val="22"/>
                <w:lang w:val="hr-HR" w:eastAsia="hr-HR" w:bidi="ar-SA"/>
              </w:rPr>
              <w:t>Utvrditi spremnost učenika i djelatnika škole na reakciju nakon dojave o opasnosti od elementarnih nepogoda i požara.</w:t>
            </w:r>
          </w:p>
          <w:p>
            <w:pPr>
              <w:pStyle w:val="Default"/>
              <w:widowControl/>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kern w:val="0"/>
                <w:sz w:val="22"/>
                <w:szCs w:val="22"/>
                <w:lang w:val="hr-HR" w:eastAsia="hr-HR" w:bidi="ar-SA"/>
              </w:rPr>
              <w:t>Upoznati učenike i djelatnike škole s Planom evakuacije i postupanjem u slučaju opasnosti od elementarnih nepogoda ili požara. Locirati nedostatke i probleme vezane uz rješavanje sličnih stvarnih situacija.</w:t>
            </w:r>
          </w:p>
        </w:tc>
      </w:tr>
      <w:tr>
        <w:trPr/>
        <w:tc>
          <w:tcPr>
            <w:tcW w:w="3095" w:type="dxa"/>
            <w:tcBorders/>
            <w:shd w:color="auto" w:fill="BFBFBF" w:themeFill="background1" w:themeFillShade="bf"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NAMJENA</w:t>
            </w:r>
          </w:p>
        </w:tc>
        <w:tc>
          <w:tcPr>
            <w:tcW w:w="6190" w:type="dxa"/>
            <w:gridSpan w:val="3"/>
            <w:tcBorders/>
          </w:tcPr>
          <w:p>
            <w:pPr>
              <w:pStyle w:val="Default"/>
              <w:widowControl/>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color w:val="auto"/>
                <w:kern w:val="0"/>
                <w:sz w:val="22"/>
                <w:szCs w:val="22"/>
                <w:lang w:val="hr-HR" w:eastAsia="hr-HR" w:bidi="ar-SA"/>
              </w:rPr>
              <w:t>U</w:t>
            </w:r>
            <w:r>
              <w:rPr>
                <w:rFonts w:eastAsia="" w:cs="Calibri" w:ascii="Calibri" w:hAnsi="Calibri" w:asciiTheme="minorHAnsi" w:cstheme="minorHAnsi" w:hAnsiTheme="minorHAnsi"/>
                <w:kern w:val="0"/>
                <w:sz w:val="22"/>
                <w:szCs w:val="22"/>
                <w:lang w:val="hr-HR" w:eastAsia="hr-HR" w:bidi="ar-SA"/>
              </w:rPr>
              <w:t>poznati učenike s radom DVD-a.</w:t>
            </w:r>
          </w:p>
          <w:p>
            <w:pPr>
              <w:pStyle w:val="Default"/>
              <w:widowControl/>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kern w:val="0"/>
                <w:sz w:val="22"/>
                <w:szCs w:val="22"/>
                <w:lang w:val="hr-HR" w:eastAsia="hr-HR" w:bidi="ar-SA"/>
              </w:rPr>
              <w:t>Razvijati svijest učenika i djelatnika škole o opasnosti od požara.</w:t>
            </w:r>
          </w:p>
          <w:p>
            <w:pPr>
              <w:pStyle w:val="Default"/>
              <w:widowControl/>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kern w:val="0"/>
                <w:sz w:val="22"/>
                <w:szCs w:val="22"/>
                <w:lang w:val="hr-HR" w:eastAsia="hr-HR" w:bidi="ar-SA"/>
              </w:rPr>
              <w:t>Osposobiti učenike i djelatnike škole na ispravnu reakciju u slučaju izbijanja požara ili elementarnih nepogoda.</w:t>
            </w:r>
          </w:p>
        </w:tc>
      </w:tr>
      <w:tr>
        <w:trPr/>
        <w:tc>
          <w:tcPr>
            <w:tcW w:w="3095" w:type="dxa"/>
            <w:tcBorders/>
            <w:shd w:color="auto" w:fill="BFBFBF" w:themeFill="background1" w:themeFillShade="bf"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REALIZACIJA</w:t>
            </w:r>
          </w:p>
        </w:tc>
        <w:tc>
          <w:tcPr>
            <w:tcW w:w="6190" w:type="dxa"/>
            <w:gridSpan w:val="3"/>
            <w:tcBorders/>
          </w:tcPr>
          <w:p>
            <w:pPr>
              <w:pStyle w:val="Default"/>
              <w:widowControl/>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color w:val="auto"/>
                <w:kern w:val="0"/>
                <w:sz w:val="22"/>
                <w:szCs w:val="22"/>
                <w:lang w:val="hr-HR" w:eastAsia="hr-HR" w:bidi="ar-SA"/>
              </w:rPr>
              <w:t>P</w:t>
            </w:r>
            <w:r>
              <w:rPr>
                <w:rFonts w:eastAsia="" w:cs="Calibri" w:ascii="Calibri" w:hAnsi="Calibri" w:asciiTheme="minorHAnsi" w:cstheme="minorHAnsi" w:hAnsiTheme="minorHAnsi"/>
                <w:kern w:val="0"/>
                <w:sz w:val="22"/>
                <w:szCs w:val="22"/>
                <w:lang w:val="hr-HR" w:eastAsia="hr-HR" w:bidi="ar-SA"/>
              </w:rPr>
              <w:t>riprema za provedbu vježbe: izrada elaborata i priprema sudionika:</w:t>
            </w:r>
          </w:p>
          <w:p>
            <w:pPr>
              <w:pStyle w:val="Default"/>
              <w:widowControl/>
              <w:numPr>
                <w:ilvl w:val="0"/>
                <w:numId w:val="27"/>
              </w:numPr>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kern w:val="0"/>
                <w:sz w:val="22"/>
                <w:szCs w:val="22"/>
                <w:lang w:val="hr-HR" w:eastAsia="hr-HR" w:bidi="ar-SA"/>
              </w:rPr>
              <w:t>predavanja, razgovori, radionice, demonstracije</w:t>
            </w:r>
          </w:p>
          <w:p>
            <w:pPr>
              <w:pStyle w:val="Default"/>
              <w:widowControl/>
              <w:numPr>
                <w:ilvl w:val="0"/>
                <w:numId w:val="6"/>
              </w:numPr>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kern w:val="0"/>
                <w:sz w:val="22"/>
                <w:szCs w:val="22"/>
                <w:lang w:val="hr-HR" w:eastAsia="hr-HR" w:bidi="ar-SA"/>
              </w:rPr>
              <w:t xml:space="preserve"> </w:t>
            </w:r>
            <w:r>
              <w:rPr>
                <w:rFonts w:eastAsia="" w:cs="Calibri" w:ascii="Calibri" w:hAnsi="Calibri" w:asciiTheme="minorHAnsi" w:cstheme="minorHAnsi" w:hAnsiTheme="minorHAnsi"/>
                <w:kern w:val="0"/>
                <w:sz w:val="22"/>
                <w:szCs w:val="22"/>
                <w:lang w:val="hr-HR" w:eastAsia="hr-HR" w:bidi="ar-SA"/>
              </w:rPr>
              <w:t>provođenje vježbe evakuacije i spašavanja u slučaju opasnosti od elementarnih nepogoda i požara u suradnji s DVD Ozalj</w:t>
            </w:r>
          </w:p>
        </w:tc>
      </w:tr>
      <w:tr>
        <w:trPr/>
        <w:tc>
          <w:tcPr>
            <w:tcW w:w="3095" w:type="dxa"/>
            <w:tcBorders/>
            <w:shd w:color="auto" w:fill="BFBFBF" w:themeFill="background1" w:themeFillShade="bf"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TROŠKOVNIK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Iz materijalnih sredstava škole, DVD-a.</w:t>
            </w:r>
          </w:p>
        </w:tc>
      </w:tr>
      <w:tr>
        <w:trPr/>
        <w:tc>
          <w:tcPr>
            <w:tcW w:w="3095" w:type="dxa"/>
            <w:tcBorders/>
            <w:shd w:color="auto" w:fill="BFBFBF" w:themeFill="background1" w:themeFillShade="bf"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VREMENIK</w:t>
            </w:r>
          </w:p>
        </w:tc>
        <w:tc>
          <w:tcPr>
            <w:tcW w:w="6190" w:type="dxa"/>
            <w:gridSpan w:val="3"/>
            <w:tcBorders/>
          </w:tcPr>
          <w:p>
            <w:pPr>
              <w:pStyle w:val="Normal"/>
              <w:widowControl/>
              <w:spacing w:lineRule="auto" w:line="240" w:before="0" w:after="0"/>
              <w:jc w:val="left"/>
              <w:rPr>
                <w:rFonts w:cs="Calibri" w:cstheme="minorHAnsi"/>
              </w:rPr>
            </w:pPr>
            <w:r>
              <w:rPr>
                <w:rFonts w:eastAsia="" w:cs="Calibri" w:cstheme="minorHAnsi"/>
                <w:kern w:val="0"/>
                <w:sz w:val="22"/>
                <w:szCs w:val="22"/>
                <w:lang w:val="hr-HR" w:eastAsia="hr-HR" w:bidi="ar-SA"/>
              </w:rPr>
              <w:t>dva puta u šk. godini</w:t>
            </w:r>
          </w:p>
        </w:tc>
      </w:tr>
      <w:tr>
        <w:trPr/>
        <w:tc>
          <w:tcPr>
            <w:tcW w:w="3095" w:type="dxa"/>
            <w:tcBorders/>
            <w:shd w:color="auto" w:fill="BFBFBF" w:themeFill="background1" w:themeFillShade="bf" w:val="clear"/>
          </w:tcPr>
          <w:p>
            <w:pPr>
              <w:pStyle w:val="Normal"/>
              <w:widowControl/>
              <w:spacing w:lineRule="auto" w:line="240" w:before="0" w:after="0"/>
              <w:jc w:val="left"/>
              <w:rPr>
                <w:rFonts w:ascii="Berlin Sans FB Demi" w:hAnsi="Berlin Sans FB Demi"/>
              </w:rPr>
            </w:pPr>
            <w:r>
              <w:rPr>
                <w:rFonts w:eastAsia="" w:cs="" w:ascii="Berlin Sans FB Demi" w:hAnsi="Berlin Sans FB Demi"/>
                <w:kern w:val="0"/>
                <w:sz w:val="22"/>
                <w:szCs w:val="22"/>
                <w:lang w:val="hr-HR" w:eastAsia="hr-HR" w:bidi="ar-SA"/>
              </w:rPr>
              <w:t>NA</w:t>
            </w:r>
            <w:r>
              <w:rPr>
                <w:rFonts w:eastAsia="" w:cs=""/>
                <w:kern w:val="0"/>
                <w:sz w:val="22"/>
                <w:szCs w:val="22"/>
                <w:lang w:val="hr-HR" w:eastAsia="hr-HR" w:bidi="ar-SA"/>
              </w:rPr>
              <w:t>Č</w:t>
            </w:r>
            <w:r>
              <w:rPr>
                <w:rFonts w:eastAsia="" w:cs="" w:ascii="Berlin Sans FB Demi" w:hAnsi="Berlin Sans FB Demi"/>
                <w:kern w:val="0"/>
                <w:sz w:val="22"/>
                <w:szCs w:val="22"/>
                <w:lang w:val="hr-HR" w:eastAsia="hr-HR" w:bidi="ar-SA"/>
              </w:rPr>
              <w:t>IN VREDNOVANJA</w:t>
            </w:r>
          </w:p>
        </w:tc>
        <w:tc>
          <w:tcPr>
            <w:tcW w:w="6190" w:type="dxa"/>
            <w:gridSpan w:val="3"/>
            <w:tcBorders/>
          </w:tcPr>
          <w:p>
            <w:pPr>
              <w:pStyle w:val="Default"/>
              <w:widowControl/>
              <w:spacing w:before="0" w:after="0"/>
              <w:jc w:val="left"/>
              <w:rPr>
                <w:rFonts w:ascii="Calibri" w:hAnsi="Calibri" w:cs="Calibri" w:asciiTheme="minorHAnsi" w:cstheme="minorHAnsi" w:hAnsiTheme="minorHAnsi"/>
                <w:sz w:val="22"/>
                <w:szCs w:val="22"/>
              </w:rPr>
            </w:pPr>
            <w:r>
              <w:rPr>
                <w:rFonts w:eastAsia="" w:cs="Calibri" w:ascii="Calibri" w:hAnsi="Calibri" w:asciiTheme="minorHAnsi" w:cstheme="minorHAnsi" w:hAnsiTheme="minorHAnsi"/>
                <w:kern w:val="0"/>
                <w:sz w:val="22"/>
                <w:szCs w:val="22"/>
                <w:lang w:val="hr-HR" w:eastAsia="hr-HR" w:bidi="ar-SA"/>
              </w:rPr>
              <w:t>Samoprocjena i kritička analiza provedenoga.</w:t>
            </w:r>
          </w:p>
        </w:tc>
      </w:tr>
    </w:tbl>
    <w:p>
      <w:pPr>
        <w:pStyle w:val="ListParagraph"/>
        <w:numPr>
          <w:ilvl w:val="0"/>
          <w:numId w:val="20"/>
        </w:numPr>
        <w:jc w:val="both"/>
        <w:rPr>
          <w:rFonts w:cs="Calibri" w:cstheme="minorHAnsi"/>
          <w:b/>
          <w:b/>
          <w:sz w:val="44"/>
          <w:szCs w:val="44"/>
        </w:rPr>
      </w:pPr>
      <w:r>
        <w:rPr>
          <w:rFonts w:cs="Calibri" w:cstheme="minorHAnsi"/>
          <w:b/>
          <w:sz w:val="44"/>
          <w:szCs w:val="44"/>
        </w:rPr>
        <w:t xml:space="preserve">PRILOZI KURIKULUMU </w:t>
      </w:r>
    </w:p>
    <w:p>
      <w:pPr>
        <w:pStyle w:val="Normal"/>
        <w:jc w:val="both"/>
        <w:rPr>
          <w:rFonts w:cs="Calibri" w:cstheme="minorHAnsi"/>
          <w:b/>
          <w:b/>
          <w:sz w:val="28"/>
          <w:szCs w:val="28"/>
        </w:rPr>
      </w:pPr>
      <w:r>
        <w:rPr>
          <w:rFonts w:cs="Calibri" w:cstheme="minorHAnsi"/>
          <w:b/>
          <w:sz w:val="28"/>
          <w:szCs w:val="28"/>
        </w:rPr>
        <w:t>18.1. SURADNJA S POLICIJSKOM UPRAVNOM KARLOVAČKOM</w:t>
      </w:r>
    </w:p>
    <w:p>
      <w:pPr>
        <w:pStyle w:val="Normal"/>
        <w:overflowPunct w:val="true"/>
        <w:spacing w:lineRule="auto" w:line="240" w:before="0" w:after="0"/>
        <w:jc w:val="both"/>
        <w:rPr>
          <w:rFonts w:eastAsia="Times New Roman" w:cs="Times New Roman"/>
          <w:sz w:val="24"/>
          <w:szCs w:val="24"/>
          <w:lang w:eastAsia="en-US"/>
        </w:rPr>
      </w:pPr>
      <w:r>
        <w:rPr>
          <w:rFonts w:eastAsia="Times New Roman" w:cs="Arial" w:ascii="Arial" w:hAnsi="Arial"/>
          <w:lang w:eastAsia="en-US"/>
        </w:rPr>
        <w:t> </w:t>
      </w:r>
      <w:r>
        <w:rPr>
          <w:rFonts w:eastAsia="Times New Roman" w:cs="Arial"/>
          <w:lang w:eastAsia="en-US"/>
        </w:rPr>
        <w:t xml:space="preserve">           </w:t>
      </w:r>
      <w:r>
        <w:rPr>
          <w:rFonts w:eastAsia="Times New Roman" w:cs="Arial"/>
          <w:b/>
          <w:bCs/>
          <w:lang w:eastAsia="en-US"/>
        </w:rPr>
        <w:t>A. „Zdrav za 5</w:t>
      </w:r>
      <w:r>
        <w:rPr>
          <w:rFonts w:eastAsia="Times New Roman" w:cs="Arial"/>
          <w:lang w:eastAsia="en-US"/>
        </w:rPr>
        <w:t>“ – preventivni program namijenjen za učenike 8. razreda (ali i za učenike 1. i 2. razreda). Sastoji se od dvije komponente:</w:t>
      </w:r>
    </w:p>
    <w:p>
      <w:pPr>
        <w:pStyle w:val="Normal"/>
        <w:overflowPunct w:val="true"/>
        <w:spacing w:lineRule="auto" w:line="240" w:before="0" w:after="0"/>
        <w:jc w:val="both"/>
        <w:rPr>
          <w:rFonts w:eastAsia="Times New Roman" w:cs="Times New Roman"/>
          <w:sz w:val="24"/>
          <w:szCs w:val="24"/>
          <w:lang w:eastAsia="en-US"/>
        </w:rPr>
      </w:pPr>
      <w:r>
        <w:rPr>
          <w:rFonts w:eastAsia="Times New Roman" w:cs="Arial"/>
          <w:lang w:eastAsia="en-US"/>
        </w:rPr>
        <w:t> </w:t>
      </w:r>
      <w:r>
        <w:rPr>
          <w:rFonts w:eastAsia="Times New Roman" w:cs="Arial"/>
          <w:lang w:eastAsia="en-US"/>
        </w:rPr>
        <w:t>- komponenta 1. Prevencija ovisnosti – koja se sastoji od</w:t>
      </w:r>
      <w:r>
        <w:rPr>
          <w:rFonts w:eastAsia="Times New Roman" w:cs="Times New Roman"/>
          <w:sz w:val="24"/>
          <w:szCs w:val="24"/>
          <w:lang w:eastAsia="en-US"/>
        </w:rPr>
        <w:t xml:space="preserve"> </w:t>
      </w:r>
      <w:r>
        <w:rPr>
          <w:rFonts w:eastAsia="Times New Roman" w:cs="Arial"/>
          <w:lang w:eastAsia="en-US"/>
        </w:rPr>
        <w:t>podkomponente</w:t>
      </w:r>
      <w:r>
        <w:rPr>
          <w:rFonts w:eastAsia="Times New Roman" w:cs="Times New Roman"/>
          <w:sz w:val="24"/>
          <w:szCs w:val="24"/>
          <w:lang w:eastAsia="en-US"/>
        </w:rPr>
        <w:t xml:space="preserve"> </w:t>
      </w:r>
      <w:r>
        <w:rPr>
          <w:rFonts w:eastAsia="Times New Roman" w:cs="Arial"/>
          <w:lang w:eastAsia="en-US"/>
        </w:rPr>
        <w:t xml:space="preserve">1: ovisnost i zlouporaba alkohola (učenici 8. razreda osnovne škole-  2 školska sata). Cilj ovoga projekta je usmjerenje na prevenciju ovisnosti (alkohol, droge,). </w:t>
      </w:r>
    </w:p>
    <w:p>
      <w:pPr>
        <w:pStyle w:val="Normal"/>
        <w:overflowPunct w:val="true"/>
        <w:spacing w:lineRule="auto" w:line="240" w:before="0" w:after="0"/>
        <w:ind w:firstLine="720"/>
        <w:jc w:val="both"/>
        <w:rPr>
          <w:rFonts w:eastAsia="Times New Roman" w:cs="Times New Roman"/>
          <w:sz w:val="24"/>
          <w:szCs w:val="24"/>
          <w:lang w:eastAsia="en-US"/>
        </w:rPr>
      </w:pPr>
      <w:r>
        <w:rPr>
          <w:rFonts w:eastAsia="Times New Roman" w:cs="Arial"/>
          <w:b/>
          <w:bCs/>
          <w:lang w:eastAsia="en-US"/>
        </w:rPr>
        <w:t>B. „Akcija Zajedno i kampanja Dvije djevojčice“</w:t>
      </w:r>
      <w:r>
        <w:rPr>
          <w:rFonts w:eastAsia="Times New Roman" w:cs="Times New Roman"/>
          <w:sz w:val="24"/>
          <w:szCs w:val="24"/>
          <w:lang w:eastAsia="en-US"/>
        </w:rPr>
        <w:t xml:space="preserve"> </w:t>
      </w:r>
      <w:r>
        <w:rPr>
          <w:rFonts w:eastAsia="Times New Roman" w:cs="Arial"/>
          <w:lang w:eastAsia="en-US"/>
        </w:rPr>
        <w:t>– trgovina ljudima – provodi Ministarstvo unutarnjih poslova u suradnji s nadležnim tijelima, institucijama i organizacijama. Cilj akcije je podignuti svijest o prevenciji trgovanja ljudima, pridonijeti smanjenju i sprječavanju trgovanja ljudima.  Educiranjem i informiranjem ugroženih skupina želi se smanjiti broj osoba koje mogu postati žrtvama trgovanja ljudima, upoznati sa fazama trgovanja (vrbovanje, transport, eksploatacija) kao i sa svim modalitetima eksploatacije. Ciljana skupina su učenici putnici i završni 8. razredi (u srednjim učenici srednjih strukovnih škola).</w:t>
      </w:r>
      <w:r>
        <w:rPr>
          <w:rFonts w:eastAsia="Times New Roman" w:cs="Times New Roman"/>
          <w:sz w:val="24"/>
          <w:szCs w:val="24"/>
          <w:lang w:eastAsia="en-US"/>
        </w:rPr>
        <w:t xml:space="preserve"> </w:t>
      </w:r>
      <w:r>
        <w:rPr>
          <w:rFonts w:cs="Arial"/>
          <w:color w:val="000000"/>
        </w:rPr>
        <w:t>Cilj je promocija zdravih stilova života, tolerancije, kulture dijaloga, nenasilja što isključuje bilo kakav oblik govora mržnje.</w:t>
        <w:br/>
      </w:r>
      <w:r>
        <w:rPr>
          <w:rFonts w:eastAsia="Times New Roman" w:cs="Times New Roman"/>
          <w:b/>
          <w:sz w:val="24"/>
          <w:szCs w:val="24"/>
          <w:lang w:eastAsia="en-US"/>
        </w:rPr>
        <w:t xml:space="preserve">                C. Ravnateljstvo civilne zaštite: Edukacija učenika u području zaštite i spašavanja. </w:t>
      </w:r>
    </w:p>
    <w:p>
      <w:pPr>
        <w:pStyle w:val="Normal"/>
        <w:shd w:val="clear" w:color="auto" w:fill="FFFFFF"/>
        <w:spacing w:lineRule="auto" w:line="240" w:before="0" w:after="0"/>
        <w:rPr>
          <w:rFonts w:ascii="Calibri" w:hAnsi="Calibri" w:eastAsia="Times New Roman" w:cs="Times New Roman"/>
          <w:color w:val="000000"/>
        </w:rPr>
      </w:pPr>
      <w:r>
        <w:rPr>
          <w:rFonts w:eastAsia="Times New Roman" w:cs="Times New Roman"/>
          <w:iCs/>
          <w:color w:val="000000"/>
        </w:rPr>
        <w:t xml:space="preserve">Program SROK dio je nacionalnog programa koji prati preporuke „Sendai okvira“ usvojenog na Trećoj konferenciji UN-a o smanjenju rizika od katastrofa. Kao prvi prioritet djelovanja za smanjenje rizika istaknuto je  – „razumijevanje rizika od katastrofa“. Programom SROK upoznajemo učenike s mogućim nesrećama i mjerama prevencije te djelokrugom rada spašavatelja i hitnih službi, odnosno jedinstvenim europskim brojem za hitne situacije - 112. Cilj ovog programa je smanjiti izloženost nesrećama, umanjiti ranjivost ljudi i imovine, uvesti mudro upravljanje okolišem te poboljšati pripravnost zajednice i upozoriti na štetne događaje. Program razvija svijest javnosti, ali i jača pripravnost zajednice na moguće nesreće i katastrofe. Program provodi MUP, Ravnateljstvo civilne zaštite, Služba civilne zaštite Karlovac. </w:t>
      </w:r>
    </w:p>
    <w:p>
      <w:pPr>
        <w:pStyle w:val="Normal"/>
        <w:overflowPunct w:val="true"/>
        <w:spacing w:lineRule="auto" w:line="240" w:before="0" w:after="0"/>
        <w:jc w:val="both"/>
        <w:rPr>
          <w:rFonts w:eastAsia="Times New Roman" w:cs="Times New Roman"/>
          <w:sz w:val="24"/>
          <w:szCs w:val="24"/>
          <w:lang w:eastAsia="en-US"/>
        </w:rPr>
      </w:pPr>
      <w:r>
        <w:rPr>
          <w:rFonts w:eastAsia="Times New Roman" w:cs="Times New Roman"/>
          <w:sz w:val="24"/>
          <w:szCs w:val="24"/>
          <w:lang w:eastAsia="en-US"/>
        </w:rPr>
      </w:r>
    </w:p>
    <w:p>
      <w:pPr>
        <w:pStyle w:val="Normal"/>
        <w:overflowPunct w:val="true"/>
        <w:spacing w:lineRule="auto" w:line="240" w:before="0" w:after="0"/>
        <w:jc w:val="both"/>
        <w:rPr>
          <w:rFonts w:cs="Calibri" w:cstheme="minorHAnsi"/>
          <w:b/>
          <w:b/>
          <w:sz w:val="28"/>
          <w:szCs w:val="28"/>
        </w:rPr>
      </w:pPr>
      <w:r>
        <w:rPr>
          <w:rFonts w:cs="Calibri" w:cstheme="minorHAnsi"/>
          <w:b/>
          <w:sz w:val="28"/>
          <w:szCs w:val="28"/>
        </w:rPr>
        <w:t>18.2. PLANOVI IZVANUČIONIČKE NASTAVE</w:t>
      </w:r>
    </w:p>
    <w:p>
      <w:pPr>
        <w:pStyle w:val="ListParagraph"/>
        <w:jc w:val="both"/>
        <w:rPr>
          <w:rFonts w:cs="Calibri" w:cstheme="minorHAnsi"/>
          <w:b/>
          <w:b/>
          <w:sz w:val="28"/>
          <w:szCs w:val="28"/>
        </w:rPr>
      </w:pPr>
      <w:r>
        <w:rPr>
          <w:rFonts w:cs="Calibri" w:cstheme="minorHAnsi"/>
          <w:b/>
          <w:sz w:val="28"/>
          <w:szCs w:val="28"/>
        </w:rPr>
      </w:r>
    </w:p>
    <w:p>
      <w:pPr>
        <w:pStyle w:val="Normal"/>
        <w:overflowPunct w:val="true"/>
        <w:spacing w:lineRule="auto" w:line="240" w:before="0" w:after="0"/>
        <w:jc w:val="both"/>
        <w:rPr>
          <w:rFonts w:eastAsia="Times New Roman" w:cs="Times New Roman"/>
          <w:sz w:val="24"/>
          <w:szCs w:val="24"/>
          <w:lang w:eastAsia="en-US"/>
        </w:rPr>
      </w:pPr>
      <w:r>
        <w:rPr>
          <w:rFonts w:eastAsia="Times New Roman" w:cs="Times New Roman"/>
          <w:sz w:val="24"/>
          <w:szCs w:val="24"/>
          <w:lang w:eastAsia="en-US"/>
        </w:rPr>
      </w:r>
    </w:p>
    <w:p>
      <w:pPr>
        <w:pStyle w:val="Normal"/>
        <w:overflowPunct w:val="true"/>
        <w:spacing w:lineRule="auto" w:line="240" w:before="0" w:after="0"/>
        <w:jc w:val="both"/>
        <w:rPr>
          <w:rFonts w:eastAsia="Times New Roman" w:cs="Times New Roman"/>
          <w:sz w:val="24"/>
          <w:szCs w:val="24"/>
          <w:lang w:eastAsia="en-US"/>
        </w:rPr>
      </w:pPr>
      <w:r>
        <w:rPr>
          <w:rFonts w:eastAsia="Times New Roman" w:cs="Times New Roman"/>
          <w:sz w:val="24"/>
          <w:szCs w:val="24"/>
          <w:lang w:eastAsia="en-US"/>
        </w:rPr>
      </w:r>
    </w:p>
    <w:p>
      <w:pPr>
        <w:pStyle w:val="Normal"/>
        <w:jc w:val="both"/>
        <w:rPr/>
      </w:pPr>
      <w:r>
        <w:rPr/>
        <w:t>KLASA: 602-01/22-28/1</w:t>
      </w:r>
    </w:p>
    <w:p>
      <w:pPr>
        <w:pStyle w:val="Normal"/>
        <w:jc w:val="both"/>
        <w:rPr/>
      </w:pPr>
      <w:r>
        <w:rPr/>
        <w:t>URBROJ: 2133-35-22-1</w:t>
      </w:r>
    </w:p>
    <w:p>
      <w:pPr>
        <w:pStyle w:val="Normal"/>
        <w:jc w:val="both"/>
        <w:rPr>
          <w:shd w:fill="FFFF00" w:val="clear"/>
        </w:rPr>
      </w:pPr>
      <w:r>
        <w:rPr>
          <w:shd w:fill="FFFF00" w:val="clear"/>
        </w:rPr>
        <w:t>U Ozlju, 7.10.2022.</w:t>
      </w:r>
    </w:p>
    <w:p>
      <w:pPr>
        <w:pStyle w:val="Normal"/>
        <w:jc w:val="both"/>
        <w:rPr/>
      </w:pPr>
      <w:r>
        <w:rPr/>
      </w:r>
    </w:p>
    <w:p>
      <w:pPr>
        <w:pStyle w:val="Normal"/>
        <w:jc w:val="both"/>
        <w:rPr/>
      </w:pPr>
      <w:r>
        <w:rPr/>
        <w:t>Predsjednica Školskog odbora:                                                      Ravnateljica škole:</w:t>
      </w:r>
    </w:p>
    <w:p>
      <w:pPr>
        <w:pStyle w:val="Normal"/>
        <w:jc w:val="both"/>
        <w:rPr/>
      </w:pPr>
      <w:r>
        <w:rPr/>
        <w:t xml:space="preserve">        </w:t>
      </w:r>
      <w:r>
        <w:rPr/>
        <w:t>Dubravka Sučec                                                                          Gordana Basar</w:t>
      </w:r>
    </w:p>
    <w:p>
      <w:pPr>
        <w:pStyle w:val="Normal"/>
        <w:jc w:val="both"/>
        <w:rPr>
          <w:sz w:val="16"/>
        </w:rPr>
      </w:pPr>
      <w:r>
        <w:rPr/>
        <w:t>____________________</w:t>
      </w:r>
      <w:r>
        <w:rPr>
          <w:sz w:val="28"/>
          <w:szCs w:val="28"/>
        </w:rPr>
        <w:t xml:space="preserve">                                            ____________________</w:t>
      </w:r>
    </w:p>
    <w:p>
      <w:pPr>
        <w:pStyle w:val="Normal"/>
        <w:overflowPunct w:val="true"/>
        <w:spacing w:lineRule="auto" w:line="240" w:before="0" w:after="0"/>
        <w:jc w:val="both"/>
        <w:rPr>
          <w:rFonts w:eastAsia="Times New Roman" w:cs="Times New Roman"/>
          <w:sz w:val="24"/>
          <w:szCs w:val="24"/>
          <w:lang w:eastAsia="en-US"/>
        </w:rPr>
      </w:pPr>
      <w:r>
        <w:rPr/>
      </w:r>
    </w:p>
    <w:sectPr>
      <w:headerReference w:type="default" r:id="rId23"/>
      <w:footerReference w:type="default" r:id="rId24"/>
      <w:type w:val="nextPage"/>
      <w:pgSz w:w="11906" w:h="16838"/>
      <w:pgMar w:left="1418" w:right="1418" w:gutter="0" w:header="709" w:top="1418" w:footer="709" w:bottom="1418"/>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Comic Sans MS">
    <w:charset w:val="00"/>
    <w:family w:val="roman"/>
    <w:pitch w:val="variable"/>
  </w:font>
  <w:font w:name="Liberation Sans">
    <w:altName w:val="Arial"/>
    <w:charset w:val="00"/>
    <w:family w:val="swiss"/>
    <w:pitch w:val="variable"/>
  </w:font>
  <w:font w:name="Arial">
    <w:charset w:val="00"/>
    <w:family w:val="roman"/>
    <w:pitch w:val="variable"/>
  </w:font>
  <w:font w:name="Berlin Sans FB Demi">
    <w:charset w:val="00"/>
    <w:family w:val="roman"/>
    <w:pitch w:val="variable"/>
  </w:font>
  <w:font w:name="Colonna MT">
    <w:charset w:val="00"/>
    <w:family w:val="roman"/>
    <w:pitch w:val="variable"/>
  </w:font>
  <w:font w:name="Calibri">
    <w:altName w:val="Bold"/>
    <w:charset w:val="00"/>
    <w:family w:val="roman"/>
    <w:pitch w:val="variable"/>
  </w:font>
  <w:font w:name="Calibri">
    <w:altName w:val="Italic"/>
    <w:charset w:val="00"/>
    <w:family w:val="roman"/>
    <w:pitch w:val="variable"/>
  </w:font>
  <w:font w:name="Times New Roman">
    <w:charset w:val="01"/>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88636308"/>
    </w:sdtPr>
    <w:sdtContent>
      <w:p>
        <w:pPr>
          <w:pStyle w:val="Footer"/>
          <w:jc w:val="right"/>
          <w:rPr/>
        </w:pPr>
        <w:r>
          <w:rPr/>
          <w:fldChar w:fldCharType="begin"/>
        </w:r>
        <w:r>
          <w:rPr/>
          <w:instrText xml:space="preserve"> PAGE </w:instrText>
        </w:r>
        <w:r>
          <w:rPr/>
          <w:fldChar w:fldCharType="separate"/>
        </w:r>
        <w:r>
          <w:rPr/>
          <w:t>1</w:t>
        </w:r>
        <w:r>
          <w:rPr/>
          <w:fldChar w:fldCharType="end"/>
        </w:r>
      </w:p>
    </w:sdtContent>
  </w:sdt>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481223424"/>
    </w:sdtPr>
    <w:sdtContent>
      <w:p>
        <w:pPr>
          <w:pStyle w:val="Footer"/>
          <w:jc w:val="right"/>
          <w:rPr/>
        </w:pPr>
        <w:r>
          <w:rPr/>
          <w:fldChar w:fldCharType="begin"/>
        </w:r>
        <w:r>
          <w:rPr/>
          <w:instrText xml:space="preserve"> PAGE </w:instrText>
        </w:r>
        <w:r>
          <w:rPr/>
          <w:fldChar w:fldCharType="separate"/>
        </w:r>
        <w:r>
          <w:rPr/>
          <w:t>10</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001713918"/>
    </w:sdtPr>
    <w:sdtContent>
      <w:p>
        <w:pPr>
          <w:pStyle w:val="Footer"/>
          <w:jc w:val="right"/>
          <w:rPr/>
        </w:pPr>
        <w:r>
          <w:rPr/>
          <w:fldChar w:fldCharType="begin"/>
        </w:r>
        <w:r>
          <w:rPr/>
          <w:instrText xml:space="preserve"> PAGE </w:instrText>
        </w:r>
        <w:r>
          <w:rPr/>
          <w:fldChar w:fldCharType="separate"/>
        </w:r>
        <w:r>
          <w:rPr/>
          <w:t>62</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 xml:space="preserve">OŠ „SLAVA RAŠKAJ“ OZALJ --- </w:t>
    </w:r>
    <w:r>
      <w:rPr>
        <w:i/>
      </w:rPr>
      <w:t>ŠKOLSKI KURIKULUM</w:t>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 xml:space="preserve">OŠ „SLAVA RAŠKAJ“ OZALJ --- </w:t>
    </w:r>
    <w:r>
      <w:rPr>
        <w:i/>
      </w:rPr>
      <w:t>ŠKOLSKI KURIKULUM</w: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t xml:space="preserve">OŠ „SLAVA RAŠKAJ“ OZALJ --- </w:t>
    </w:r>
    <w:r>
      <w:rPr>
        <w:i/>
      </w:rPr>
      <w:t>ŠKOLSKI KURIKULUM</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decimal"/>
      <w:lvlText w:val="%1.%2."/>
      <w:lvlJc w:val="left"/>
      <w:pPr>
        <w:tabs>
          <w:tab w:val="num" w:pos="0"/>
        </w:tabs>
        <w:ind w:left="1080" w:hanging="360"/>
      </w:pPr>
      <w:rPr/>
    </w:lvl>
    <w:lvl w:ilvl="2">
      <w:start w:val="1"/>
      <w:numFmt w:val="decimal"/>
      <w:lvlText w:val="%1.%2.%3."/>
      <w:lvlJc w:val="left"/>
      <w:pPr>
        <w:tabs>
          <w:tab w:val="num" w:pos="0"/>
        </w:tabs>
        <w:ind w:left="1800" w:hanging="720"/>
      </w:pPr>
      <w:rPr/>
    </w:lvl>
    <w:lvl w:ilvl="3">
      <w:start w:val="1"/>
      <w:numFmt w:val="decimal"/>
      <w:lvlText w:val="%1.%2.%3.%4."/>
      <w:lvlJc w:val="left"/>
      <w:pPr>
        <w:tabs>
          <w:tab w:val="num" w:pos="0"/>
        </w:tabs>
        <w:ind w:left="2160" w:hanging="720"/>
      </w:pPr>
      <w:rPr/>
    </w:lvl>
    <w:lvl w:ilvl="4">
      <w:start w:val="1"/>
      <w:numFmt w:val="decimal"/>
      <w:lvlText w:val="%1.%2.%3.%4.%5."/>
      <w:lvlJc w:val="left"/>
      <w:pPr>
        <w:tabs>
          <w:tab w:val="num" w:pos="0"/>
        </w:tabs>
        <w:ind w:left="2880" w:hanging="1080"/>
      </w:pPr>
      <w:rPr/>
    </w:lvl>
    <w:lvl w:ilvl="5">
      <w:start w:val="1"/>
      <w:numFmt w:val="decimal"/>
      <w:lvlText w:val="%1.%2.%3.%4.%5.%6."/>
      <w:lvlJc w:val="left"/>
      <w:pPr>
        <w:tabs>
          <w:tab w:val="num" w:pos="0"/>
        </w:tabs>
        <w:ind w:left="3240" w:hanging="1080"/>
      </w:pPr>
      <w:rPr/>
    </w:lvl>
    <w:lvl w:ilvl="6">
      <w:start w:val="1"/>
      <w:numFmt w:val="decimal"/>
      <w:lvlText w:val="%1.%2.%3.%4.%5.%6.%7."/>
      <w:lvlJc w:val="left"/>
      <w:pPr>
        <w:tabs>
          <w:tab w:val="num" w:pos="0"/>
        </w:tabs>
        <w:ind w:left="3960" w:hanging="1440"/>
      </w:pPr>
      <w:rPr/>
    </w:lvl>
    <w:lvl w:ilvl="7">
      <w:start w:val="1"/>
      <w:numFmt w:val="decimal"/>
      <w:lvlText w:val="%1.%2.%3.%4.%5.%6.%7.%8."/>
      <w:lvlJc w:val="left"/>
      <w:pPr>
        <w:tabs>
          <w:tab w:val="num" w:pos="0"/>
        </w:tabs>
        <w:ind w:left="4320" w:hanging="1440"/>
      </w:pPr>
      <w:rPr/>
    </w:lvl>
    <w:lvl w:ilvl="8">
      <w:start w:val="1"/>
      <w:numFmt w:val="decimal"/>
      <w:lvlText w:val="%1.%2.%3.%4.%5.%6.%7.%8.%9."/>
      <w:lvlJc w:val="left"/>
      <w:pPr>
        <w:tabs>
          <w:tab w:val="num" w:pos="0"/>
        </w:tabs>
        <w:ind w:left="5040" w:hanging="1800"/>
      </w:pPr>
      <w:rPr/>
    </w:lvl>
  </w:abstractNum>
  <w:abstractNum w:abstractNumId="2">
    <w:lvl w:ilvl="0">
      <w:start w:val="1"/>
      <w:numFmt w:val="decimal"/>
      <w:lvlText w:val="%1."/>
      <w:lvlJc w:val="left"/>
      <w:pPr>
        <w:tabs>
          <w:tab w:val="num" w:pos="0"/>
        </w:tabs>
        <w:ind w:left="720" w:hanging="360"/>
      </w:pPr>
      <w:rPr/>
    </w:lvl>
    <w:lvl w:ilvl="1">
      <w:start w:val="1"/>
      <w:numFmt w:val="decimal"/>
      <w:lvlText w:val="%1.%2."/>
      <w:lvlJc w:val="left"/>
      <w:pPr>
        <w:tabs>
          <w:tab w:val="num" w:pos="0"/>
        </w:tabs>
        <w:ind w:left="1440" w:hanging="720"/>
      </w:pPr>
      <w:rPr/>
    </w:lvl>
    <w:lvl w:ilvl="2">
      <w:start w:val="1"/>
      <w:numFmt w:val="decimal"/>
      <w:lvlText w:val="%1.%2.%3."/>
      <w:lvlJc w:val="left"/>
      <w:pPr>
        <w:tabs>
          <w:tab w:val="num" w:pos="0"/>
        </w:tabs>
        <w:ind w:left="2160" w:hanging="1080"/>
      </w:pPr>
      <w:rPr/>
    </w:lvl>
    <w:lvl w:ilvl="3">
      <w:start w:val="1"/>
      <w:numFmt w:val="decimal"/>
      <w:lvlText w:val="%1.%2.%3.%4."/>
      <w:lvlJc w:val="left"/>
      <w:pPr>
        <w:tabs>
          <w:tab w:val="num" w:pos="0"/>
        </w:tabs>
        <w:ind w:left="2880" w:hanging="1440"/>
      </w:pPr>
      <w:rPr/>
    </w:lvl>
    <w:lvl w:ilvl="4">
      <w:start w:val="1"/>
      <w:numFmt w:val="decimal"/>
      <w:lvlText w:val="%1.%2.%3.%4.%5."/>
      <w:lvlJc w:val="left"/>
      <w:pPr>
        <w:tabs>
          <w:tab w:val="num" w:pos="0"/>
        </w:tabs>
        <w:ind w:left="3600" w:hanging="1800"/>
      </w:pPr>
      <w:rPr/>
    </w:lvl>
    <w:lvl w:ilvl="5">
      <w:start w:val="1"/>
      <w:numFmt w:val="decimal"/>
      <w:lvlText w:val="%1.%2.%3.%4.%5.%6."/>
      <w:lvlJc w:val="left"/>
      <w:pPr>
        <w:tabs>
          <w:tab w:val="num" w:pos="0"/>
        </w:tabs>
        <w:ind w:left="4320" w:hanging="2160"/>
      </w:pPr>
      <w:rPr/>
    </w:lvl>
    <w:lvl w:ilvl="6">
      <w:start w:val="1"/>
      <w:numFmt w:val="decimal"/>
      <w:lvlText w:val="%1.%2.%3.%4.%5.%6.%7."/>
      <w:lvlJc w:val="left"/>
      <w:pPr>
        <w:tabs>
          <w:tab w:val="num" w:pos="0"/>
        </w:tabs>
        <w:ind w:left="5040" w:hanging="2520"/>
      </w:pPr>
      <w:rPr/>
    </w:lvl>
    <w:lvl w:ilvl="7">
      <w:start w:val="1"/>
      <w:numFmt w:val="decimal"/>
      <w:lvlText w:val="%1.%2.%3.%4.%5.%6.%7.%8."/>
      <w:lvlJc w:val="left"/>
      <w:pPr>
        <w:tabs>
          <w:tab w:val="num" w:pos="0"/>
        </w:tabs>
        <w:ind w:left="5760" w:hanging="2880"/>
      </w:pPr>
      <w:rPr/>
    </w:lvl>
    <w:lvl w:ilvl="8">
      <w:start w:val="1"/>
      <w:numFmt w:val="decimal"/>
      <w:lvlText w:val="%1.%2.%3.%4.%5.%6.%7.%8.%9."/>
      <w:lvlJc w:val="left"/>
      <w:pPr>
        <w:tabs>
          <w:tab w:val="num" w:pos="0"/>
        </w:tabs>
        <w:ind w:left="6480" w:hanging="3240"/>
      </w:pPr>
      <w:rPr/>
    </w:lvl>
  </w:abstractNum>
  <w:abstractNum w:abstractNumId="3">
    <w:lvl w:ilvl="0">
      <w:start w:val="4"/>
      <w:numFmt w:val="decimal"/>
      <w:lvlText w:val="%1."/>
      <w:lvlJc w:val="left"/>
      <w:pPr>
        <w:tabs>
          <w:tab w:val="num" w:pos="0"/>
        </w:tabs>
        <w:ind w:left="450" w:hanging="450"/>
      </w:pPr>
      <w:rPr/>
    </w:lvl>
    <w:lvl w:ilvl="1">
      <w:start w:val="2"/>
      <w:numFmt w:val="decimal"/>
      <w:lvlText w:val="%1.%2."/>
      <w:lvlJc w:val="left"/>
      <w:pPr>
        <w:tabs>
          <w:tab w:val="num" w:pos="0"/>
        </w:tabs>
        <w:ind w:left="1440" w:hanging="720"/>
      </w:pPr>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4">
    <w:lvl w:ilvl="0">
      <w:start w:val="1"/>
      <w:numFmt w:val="decimal"/>
      <w:lvlText w:val="%1."/>
      <w:lvlJc w:val="left"/>
      <w:pPr>
        <w:tabs>
          <w:tab w:val="num" w:pos="0"/>
        </w:tabs>
        <w:ind w:left="720" w:hanging="360"/>
      </w:pPr>
      <w:rPr/>
    </w:lvl>
    <w:lvl w:ilvl="1">
      <w:start w:val="6"/>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
    <w:lvl w:ilvl="0">
      <w:numFmt w:val="bullet"/>
      <w:lvlText w:val="-"/>
      <w:lvlJc w:val="left"/>
      <w:pPr>
        <w:tabs>
          <w:tab w:val="num" w:pos="0"/>
        </w:tabs>
        <w:ind w:left="720" w:hanging="360"/>
      </w:pPr>
      <w:rPr>
        <w:rFonts w:ascii="Times New Roman" w:hAnsi="Times New Roman" w:cs="Times New Roman" w:hint="default"/>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7"/>
      <w:numFmt w:val="decimal"/>
      <w:lvlText w:val="%1."/>
      <w:lvlJc w:val="left"/>
      <w:pPr>
        <w:tabs>
          <w:tab w:val="num" w:pos="0"/>
        </w:tabs>
        <w:ind w:left="720" w:hanging="360"/>
      </w:pPr>
      <w:rPr/>
    </w:lvl>
    <w:lvl w:ilvl="1">
      <w:start w:val="23"/>
      <w:numFmt w:val="decimal"/>
      <w:lvlText w:val="%1.%2."/>
      <w:lvlJc w:val="left"/>
      <w:pPr>
        <w:tabs>
          <w:tab w:val="num" w:pos="0"/>
        </w:tabs>
        <w:ind w:left="795" w:hanging="435"/>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080" w:hanging="72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440" w:hanging="108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1800" w:hanging="1440"/>
      </w:pPr>
      <w:rPr/>
    </w:lvl>
    <w:lvl w:ilvl="8">
      <w:start w:val="1"/>
      <w:numFmt w:val="decimal"/>
      <w:lvlText w:val="%1.%2.%3.%4.%5.%6.%7.%8.%9."/>
      <w:lvlJc w:val="left"/>
      <w:pPr>
        <w:tabs>
          <w:tab w:val="num" w:pos="0"/>
        </w:tabs>
        <w:ind w:left="2160" w:hanging="1800"/>
      </w:pPr>
      <w:rPr/>
    </w:lvl>
  </w:abstractNum>
  <w:abstractNum w:abstractNumId="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lowerLetter"/>
      <w:lvlText w:val="%1)"/>
      <w:lvlJc w:val="left"/>
      <w:pPr>
        <w:tabs>
          <w:tab w:val="num" w:pos="0"/>
        </w:tabs>
        <w:ind w:left="720" w:hanging="360"/>
      </w:pPr>
      <w:rPr>
        <w:b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1">
    <w:lvl w:ilvl="0">
      <w:start w:val="1"/>
      <w:numFmt w:val="lowerLetter"/>
      <w:lvlText w:val="%1)"/>
      <w:lvlJc w:val="left"/>
      <w:pPr>
        <w:tabs>
          <w:tab w:val="num" w:pos="0"/>
        </w:tabs>
        <w:ind w:left="720" w:hanging="360"/>
      </w:pPr>
      <w:rPr>
        <w:b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
    <w:lvl w:ilvl="0">
      <w:start w:val="1"/>
      <w:numFmt w:val="lowerLetter"/>
      <w:lvlText w:val="%1)"/>
      <w:lvlJc w:val="left"/>
      <w:pPr>
        <w:tabs>
          <w:tab w:val="num" w:pos="0"/>
        </w:tabs>
        <w:ind w:left="720" w:hanging="360"/>
      </w:pPr>
      <w:rPr>
        <w:b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lowerLetter"/>
      <w:lvlText w:val="%1)"/>
      <w:lvlJc w:val="left"/>
      <w:pPr>
        <w:tabs>
          <w:tab w:val="num" w:pos="0"/>
        </w:tabs>
        <w:ind w:left="720" w:hanging="360"/>
      </w:pPr>
      <w:rPr>
        <w:b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8">
    <w:lvl w:ilvl="0">
      <w:start w:val="8"/>
      <w:numFmt w:val="decimal"/>
      <w:lvlText w:val="%1."/>
      <w:lvlJc w:val="left"/>
      <w:pPr>
        <w:tabs>
          <w:tab w:val="num" w:pos="0"/>
        </w:tabs>
        <w:ind w:left="450" w:hanging="450"/>
      </w:pPr>
      <w:rPr/>
    </w:lvl>
    <w:lvl w:ilvl="1">
      <w:start w:val="1"/>
      <w:numFmt w:val="decimal"/>
      <w:lvlText w:val="%1.%2."/>
      <w:lvlJc w:val="left"/>
      <w:pPr>
        <w:tabs>
          <w:tab w:val="num" w:pos="0"/>
        </w:tabs>
        <w:ind w:left="1440" w:hanging="720"/>
      </w:pPr>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19">
    <w:lvl w:ilvl="0">
      <w:start w:val="10"/>
      <w:numFmt w:val="decimal"/>
      <w:lvlText w:val="%1."/>
      <w:lvlJc w:val="left"/>
      <w:pPr>
        <w:tabs>
          <w:tab w:val="num" w:pos="0"/>
        </w:tabs>
        <w:ind w:left="825" w:hanging="825"/>
      </w:pPr>
      <w:rPr/>
    </w:lvl>
    <w:lvl w:ilvl="1">
      <w:start w:val="5"/>
      <w:numFmt w:val="decimal"/>
      <w:lvlText w:val="%1.%2."/>
      <w:lvlJc w:val="left"/>
      <w:pPr>
        <w:tabs>
          <w:tab w:val="num" w:pos="0"/>
        </w:tabs>
        <w:ind w:left="825" w:hanging="825"/>
      </w:pPr>
      <w:rPr/>
    </w:lvl>
    <w:lvl w:ilvl="2">
      <w:start w:val="2"/>
      <w:numFmt w:val="decimal"/>
      <w:lvlText w:val="%1.%2.%3."/>
      <w:lvlJc w:val="left"/>
      <w:pPr>
        <w:tabs>
          <w:tab w:val="num" w:pos="0"/>
        </w:tabs>
        <w:ind w:left="825" w:hanging="825"/>
      </w:pPr>
      <w:rPr/>
    </w:lvl>
    <w:lvl w:ilvl="3">
      <w:start w:val="1"/>
      <w:numFmt w:val="decimal"/>
      <w:lvlText w:val="%1.%2.%3.%4."/>
      <w:lvlJc w:val="left"/>
      <w:pPr>
        <w:tabs>
          <w:tab w:val="num" w:pos="0"/>
        </w:tabs>
        <w:ind w:left="1080" w:hanging="108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440" w:hanging="1440"/>
      </w:pPr>
      <w:rPr/>
    </w:lvl>
    <w:lvl w:ilvl="6">
      <w:start w:val="1"/>
      <w:numFmt w:val="decimal"/>
      <w:lvlText w:val="%1.%2.%3.%4.%5.%6.%7."/>
      <w:lvlJc w:val="left"/>
      <w:pPr>
        <w:tabs>
          <w:tab w:val="num" w:pos="0"/>
        </w:tabs>
        <w:ind w:left="1800" w:hanging="1800"/>
      </w:pPr>
      <w:rPr/>
    </w:lvl>
    <w:lvl w:ilvl="7">
      <w:start w:val="1"/>
      <w:numFmt w:val="decimal"/>
      <w:lvlText w:val="%1.%2.%3.%4.%5.%6.%7.%8."/>
      <w:lvlJc w:val="left"/>
      <w:pPr>
        <w:tabs>
          <w:tab w:val="num" w:pos="0"/>
        </w:tabs>
        <w:ind w:left="1800" w:hanging="1800"/>
      </w:pPr>
      <w:rPr/>
    </w:lvl>
    <w:lvl w:ilvl="8">
      <w:start w:val="1"/>
      <w:numFmt w:val="decimal"/>
      <w:lvlText w:val="%1.%2.%3.%4.%5.%6.%7.%8.%9."/>
      <w:lvlJc w:val="left"/>
      <w:pPr>
        <w:tabs>
          <w:tab w:val="num" w:pos="0"/>
        </w:tabs>
        <w:ind w:left="2160" w:hanging="2160"/>
      </w:pPr>
      <w:rPr/>
    </w:lvl>
  </w:abstractNum>
  <w:abstractNum w:abstractNumId="20">
    <w:lvl w:ilvl="0">
      <w:start w:val="13"/>
      <w:numFmt w:val="decimal"/>
      <w:lvlText w:val="%1."/>
      <w:lvlJc w:val="left"/>
      <w:pPr>
        <w:tabs>
          <w:tab w:val="num" w:pos="0"/>
        </w:tabs>
        <w:ind w:left="600" w:hanging="600"/>
      </w:pPr>
      <w:rPr/>
    </w:lvl>
    <w:lvl w:ilvl="1">
      <w:start w:val="1"/>
      <w:numFmt w:val="decimal"/>
      <w:lvlText w:val="%1.%2."/>
      <w:lvlJc w:val="left"/>
      <w:pPr>
        <w:tabs>
          <w:tab w:val="num" w:pos="0"/>
        </w:tabs>
        <w:ind w:left="2160" w:hanging="720"/>
      </w:pPr>
      <w:rPr/>
    </w:lvl>
    <w:lvl w:ilvl="2">
      <w:start w:val="1"/>
      <w:numFmt w:val="decimal"/>
      <w:lvlText w:val="%1.%2.%3."/>
      <w:lvlJc w:val="left"/>
      <w:pPr>
        <w:tabs>
          <w:tab w:val="num" w:pos="0"/>
        </w:tabs>
        <w:ind w:left="3600" w:hanging="720"/>
      </w:pPr>
      <w:rPr/>
    </w:lvl>
    <w:lvl w:ilvl="3">
      <w:start w:val="1"/>
      <w:numFmt w:val="decimal"/>
      <w:lvlText w:val="%1.%2.%3.%4."/>
      <w:lvlJc w:val="left"/>
      <w:pPr>
        <w:tabs>
          <w:tab w:val="num" w:pos="0"/>
        </w:tabs>
        <w:ind w:left="5400" w:hanging="1080"/>
      </w:pPr>
      <w:rPr/>
    </w:lvl>
    <w:lvl w:ilvl="4">
      <w:start w:val="1"/>
      <w:numFmt w:val="decimal"/>
      <w:lvlText w:val="%1.%2.%3.%4.%5."/>
      <w:lvlJc w:val="left"/>
      <w:pPr>
        <w:tabs>
          <w:tab w:val="num" w:pos="0"/>
        </w:tabs>
        <w:ind w:left="6840" w:hanging="1080"/>
      </w:pPr>
      <w:rPr/>
    </w:lvl>
    <w:lvl w:ilvl="5">
      <w:start w:val="1"/>
      <w:numFmt w:val="decimal"/>
      <w:lvlText w:val="%1.%2.%3.%4.%5.%6."/>
      <w:lvlJc w:val="left"/>
      <w:pPr>
        <w:tabs>
          <w:tab w:val="num" w:pos="0"/>
        </w:tabs>
        <w:ind w:left="8640" w:hanging="1440"/>
      </w:pPr>
      <w:rPr/>
    </w:lvl>
    <w:lvl w:ilvl="6">
      <w:start w:val="1"/>
      <w:numFmt w:val="decimal"/>
      <w:lvlText w:val="%1.%2.%3.%4.%5.%6.%7."/>
      <w:lvlJc w:val="left"/>
      <w:pPr>
        <w:tabs>
          <w:tab w:val="num" w:pos="0"/>
        </w:tabs>
        <w:ind w:left="10440" w:hanging="1800"/>
      </w:pPr>
      <w:rPr/>
    </w:lvl>
    <w:lvl w:ilvl="7">
      <w:start w:val="1"/>
      <w:numFmt w:val="decimal"/>
      <w:lvlText w:val="%1.%2.%3.%4.%5.%6.%7.%8."/>
      <w:lvlJc w:val="left"/>
      <w:pPr>
        <w:tabs>
          <w:tab w:val="num" w:pos="0"/>
        </w:tabs>
        <w:ind w:left="11880" w:hanging="1800"/>
      </w:pPr>
      <w:rPr/>
    </w:lvl>
    <w:lvl w:ilvl="8">
      <w:start w:val="1"/>
      <w:numFmt w:val="decimal"/>
      <w:lvlText w:val="%1.%2.%3.%4.%5.%6.%7.%8.%9."/>
      <w:lvlJc w:val="left"/>
      <w:pPr>
        <w:tabs>
          <w:tab w:val="num" w:pos="0"/>
        </w:tabs>
        <w:ind w:left="13680" w:hanging="2160"/>
      </w:pPr>
      <w:rPr/>
    </w:lvl>
  </w:abstractNum>
  <w:abstractNum w:abstractNumId="2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9"/>
    <w:lvlOverride w:ilvl="0">
      <w:startOverride w:val="1"/>
    </w:lvlOverride>
  </w:num>
  <w:num w:numId="23">
    <w:abstractNumId w:val="10"/>
    <w:lvlOverride w:ilvl="0">
      <w:startOverride w:val="1"/>
    </w:lvlOverride>
  </w:num>
  <w:num w:numId="24">
    <w:abstractNumId w:val="11"/>
    <w:lvlOverride w:ilvl="0">
      <w:startOverride w:val="1"/>
    </w:lvlOverride>
  </w:num>
  <w:num w:numId="25">
    <w:abstractNumId w:val="12"/>
    <w:lvlOverride w:ilvl="0">
      <w:startOverride w:val="1"/>
    </w:lvlOverride>
  </w:num>
  <w:num w:numId="26">
    <w:abstractNumId w:val="13"/>
    <w:lvlOverride w:ilvl="0">
      <w:startOverride w:val="1"/>
    </w:lvlOverride>
  </w:num>
  <w:num w:numId="27">
    <w:abstractNumId w:val="6"/>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useWord2013TrackBottomHyphenation" w:uri="http://schemas.microsoft.com/office/word" w:val="1"/>
  </w:compat>
  <w:hyphenationZone w:val="425"/>
  <w:themeFontLang w:val="hr-H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hr-HR" w:eastAsia="hr-H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329bd"/>
    <w:pPr>
      <w:widowControl/>
      <w:bidi w:val="0"/>
      <w:spacing w:lineRule="auto" w:line="276" w:before="0" w:after="200"/>
      <w:jc w:val="left"/>
    </w:pPr>
    <w:rPr>
      <w:rFonts w:ascii="Calibri" w:hAnsi="Calibri" w:eastAsia="" w:cs="" w:asciiTheme="minorHAnsi" w:cstheme="minorBidi" w:eastAsiaTheme="minorEastAsia" w:hAnsiTheme="minorHAnsi"/>
      <w:color w:val="auto"/>
      <w:kern w:val="0"/>
      <w:sz w:val="22"/>
      <w:szCs w:val="22"/>
      <w:lang w:val="hr-HR" w:eastAsia="hr-HR" w:bidi="ar-SA"/>
    </w:rPr>
  </w:style>
  <w:style w:type="paragraph" w:styleId="Heading4">
    <w:name w:val="Heading 4"/>
    <w:basedOn w:val="Normal"/>
    <w:next w:val="Normal"/>
    <w:link w:val="Naslov4Char"/>
    <w:uiPriority w:val="9"/>
    <w:unhideWhenUsed/>
    <w:qFormat/>
    <w:rsid w:val="00cb7c12"/>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lang w:eastAsia="en-US"/>
    </w:rPr>
  </w:style>
  <w:style w:type="character" w:styleId="DefaultParagraphFont" w:default="1">
    <w:name w:val="Default Paragraph Font"/>
    <w:uiPriority w:val="1"/>
    <w:semiHidden/>
    <w:unhideWhenUsed/>
    <w:qFormat/>
    <w:rPr/>
  </w:style>
  <w:style w:type="character" w:styleId="ZaglavljeChar" w:customStyle="1">
    <w:name w:val="Zaglavlje Char"/>
    <w:basedOn w:val="DefaultParagraphFont"/>
    <w:link w:val="Header"/>
    <w:uiPriority w:val="99"/>
    <w:semiHidden/>
    <w:qFormat/>
    <w:rsid w:val="00b323aa"/>
    <w:rPr/>
  </w:style>
  <w:style w:type="character" w:styleId="PodnojeChar" w:customStyle="1">
    <w:name w:val="Podnožje Char"/>
    <w:basedOn w:val="DefaultParagraphFont"/>
    <w:link w:val="Footer"/>
    <w:uiPriority w:val="99"/>
    <w:qFormat/>
    <w:rsid w:val="00b323aa"/>
    <w:rPr/>
  </w:style>
  <w:style w:type="character" w:styleId="TekstbaloniaChar" w:customStyle="1">
    <w:name w:val="Tekst balončića Char"/>
    <w:basedOn w:val="DefaultParagraphFont"/>
    <w:link w:val="BalloonText"/>
    <w:uiPriority w:val="99"/>
    <w:semiHidden/>
    <w:qFormat/>
    <w:rsid w:val="00b323aa"/>
    <w:rPr>
      <w:rFonts w:ascii="Tahoma" w:hAnsi="Tahoma" w:cs="Tahoma"/>
      <w:sz w:val="16"/>
      <w:szCs w:val="16"/>
    </w:rPr>
  </w:style>
  <w:style w:type="character" w:styleId="InternetLink">
    <w:name w:val="Hyperlink"/>
    <w:basedOn w:val="DefaultParagraphFont"/>
    <w:uiPriority w:val="99"/>
    <w:unhideWhenUsed/>
    <w:rsid w:val="00805f77"/>
    <w:rPr>
      <w:color w:val="0000FF" w:themeColor="hyperlink"/>
      <w:u w:val="single"/>
    </w:rPr>
  </w:style>
  <w:style w:type="character" w:styleId="Appleconvertedspace" w:customStyle="1">
    <w:name w:val="apple-converted-space"/>
    <w:basedOn w:val="DefaultParagraphFont"/>
    <w:qFormat/>
    <w:rsid w:val="00b94433"/>
    <w:rPr/>
  </w:style>
  <w:style w:type="character" w:styleId="Strong">
    <w:name w:val="Strong"/>
    <w:basedOn w:val="DefaultParagraphFont"/>
    <w:uiPriority w:val="22"/>
    <w:qFormat/>
    <w:rsid w:val="006b7cbd"/>
    <w:rPr>
      <w:b/>
      <w:bCs/>
    </w:rPr>
  </w:style>
  <w:style w:type="character" w:styleId="Emphasis">
    <w:name w:val="Emphasis"/>
    <w:basedOn w:val="DefaultParagraphFont"/>
    <w:uiPriority w:val="20"/>
    <w:qFormat/>
    <w:rsid w:val="008a4a55"/>
    <w:rPr>
      <w:i/>
      <w:iCs/>
    </w:rPr>
  </w:style>
  <w:style w:type="character" w:styleId="Naslov4Char" w:customStyle="1">
    <w:name w:val="Naslov 4 Char"/>
    <w:basedOn w:val="DefaultParagraphFont"/>
    <w:link w:val="Heading4"/>
    <w:uiPriority w:val="9"/>
    <w:qFormat/>
    <w:rsid w:val="00cb7c12"/>
    <w:rPr>
      <w:rFonts w:ascii="Cambria" w:hAnsi="Cambria" w:eastAsia="" w:cs="" w:asciiTheme="majorHAnsi" w:cstheme="majorBidi" w:eastAsiaTheme="majorEastAsia" w:hAnsiTheme="majorHAnsi"/>
      <w:b/>
      <w:bCs/>
      <w:i/>
      <w:iCs/>
      <w:color w:val="4F81BD" w:themeColor="accent1"/>
      <w:lang w:eastAsia="en-US"/>
    </w:rPr>
  </w:style>
  <w:style w:type="character" w:styleId="Tijelotekstauvlaka2Char" w:customStyle="1">
    <w:name w:val="Tijelo teksta - uvlaka 2 Char"/>
    <w:basedOn w:val="DefaultParagraphFont"/>
    <w:link w:val="BodyTextIndent2"/>
    <w:qFormat/>
    <w:rsid w:val="00cb7c12"/>
    <w:rPr>
      <w:rFonts w:ascii="Comic Sans MS" w:hAnsi="Comic Sans MS" w:eastAsia="Times New Roman" w:cs="Times New Roman"/>
      <w:sz w:val="24"/>
      <w:szCs w:val="20"/>
      <w:lang w:val="en-AU"/>
    </w:rPr>
  </w:style>
  <w:style w:type="character" w:styleId="NaglaencitatChar" w:customStyle="1">
    <w:name w:val="Naglašen citat Char"/>
    <w:basedOn w:val="DefaultParagraphFont"/>
    <w:link w:val="IntenseQuote"/>
    <w:uiPriority w:val="30"/>
    <w:qFormat/>
    <w:rsid w:val="00cb7c12"/>
    <w:rPr>
      <w:rFonts w:ascii="Times New Roman" w:hAnsi="Times New Roman" w:eastAsia="Times New Roman" w:cs="Times New Roman"/>
      <w:b/>
      <w:bCs/>
      <w:i/>
      <w:iCs/>
      <w:color w:val="4F81BD" w:themeColor="accent1"/>
      <w:sz w:val="24"/>
      <w:szCs w:val="24"/>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HeaderandFooter">
    <w:name w:val="Header and Footer"/>
    <w:basedOn w:val="Normal"/>
    <w:qFormat/>
    <w:pPr/>
    <w:rPr/>
  </w:style>
  <w:style w:type="paragraph" w:styleId="Header">
    <w:name w:val="Header"/>
    <w:basedOn w:val="Normal"/>
    <w:link w:val="ZaglavljeChar"/>
    <w:uiPriority w:val="99"/>
    <w:semiHidden/>
    <w:unhideWhenUsed/>
    <w:rsid w:val="00b323aa"/>
    <w:pPr>
      <w:tabs>
        <w:tab w:val="clear" w:pos="708"/>
        <w:tab w:val="center" w:pos="4536" w:leader="none"/>
        <w:tab w:val="right" w:pos="9072" w:leader="none"/>
      </w:tabs>
      <w:spacing w:lineRule="auto" w:line="240" w:before="0" w:after="0"/>
    </w:pPr>
    <w:rPr/>
  </w:style>
  <w:style w:type="paragraph" w:styleId="Footer">
    <w:name w:val="Footer"/>
    <w:basedOn w:val="Normal"/>
    <w:link w:val="PodnojeChar"/>
    <w:uiPriority w:val="99"/>
    <w:unhideWhenUsed/>
    <w:rsid w:val="00b323aa"/>
    <w:pPr>
      <w:tabs>
        <w:tab w:val="clear" w:pos="708"/>
        <w:tab w:val="center" w:pos="4536" w:leader="none"/>
        <w:tab w:val="right" w:pos="9072" w:leader="none"/>
      </w:tabs>
      <w:spacing w:lineRule="auto" w:line="240" w:before="0" w:after="0"/>
    </w:pPr>
    <w:rPr/>
  </w:style>
  <w:style w:type="paragraph" w:styleId="BalloonText">
    <w:name w:val="Balloon Text"/>
    <w:basedOn w:val="Normal"/>
    <w:link w:val="TekstbaloniaChar"/>
    <w:uiPriority w:val="99"/>
    <w:semiHidden/>
    <w:unhideWhenUsed/>
    <w:qFormat/>
    <w:rsid w:val="00b323aa"/>
    <w:pPr>
      <w:spacing w:lineRule="auto" w:line="240" w:before="0" w:after="0"/>
    </w:pPr>
    <w:rPr>
      <w:rFonts w:ascii="Tahoma" w:hAnsi="Tahoma" w:cs="Tahoma"/>
      <w:sz w:val="16"/>
      <w:szCs w:val="16"/>
    </w:rPr>
  </w:style>
  <w:style w:type="paragraph" w:styleId="Default" w:customStyle="1">
    <w:name w:val="Default"/>
    <w:qFormat/>
    <w:rsid w:val="00a05371"/>
    <w:pPr>
      <w:widowControl/>
      <w:bidi w:val="0"/>
      <w:spacing w:lineRule="auto" w:line="240" w:before="0" w:after="0"/>
      <w:jc w:val="left"/>
    </w:pPr>
    <w:rPr>
      <w:rFonts w:ascii="Arial" w:hAnsi="Arial" w:cs="Arial" w:eastAsia=""/>
      <w:color w:val="000000"/>
      <w:kern w:val="0"/>
      <w:sz w:val="24"/>
      <w:szCs w:val="24"/>
      <w:lang w:val="hr-HR" w:eastAsia="hr-HR" w:bidi="ar-SA"/>
    </w:rPr>
  </w:style>
  <w:style w:type="paragraph" w:styleId="ListParagraph">
    <w:name w:val="List Paragraph"/>
    <w:basedOn w:val="Normal"/>
    <w:uiPriority w:val="34"/>
    <w:qFormat/>
    <w:rsid w:val="00ea49ea"/>
    <w:pPr>
      <w:spacing w:before="0" w:after="200"/>
      <w:ind w:left="720" w:hanging="0"/>
      <w:contextualSpacing/>
    </w:pPr>
    <w:rPr/>
  </w:style>
  <w:style w:type="paragraph" w:styleId="NoSpacing">
    <w:name w:val="No Spacing"/>
    <w:uiPriority w:val="1"/>
    <w:qFormat/>
    <w:rsid w:val="00d06b15"/>
    <w:pPr>
      <w:widowControl/>
      <w:bidi w:val="0"/>
      <w:spacing w:lineRule="auto" w:line="240" w:before="0" w:after="0"/>
      <w:jc w:val="left"/>
    </w:pPr>
    <w:rPr>
      <w:rFonts w:ascii="Calibri" w:hAnsi="Calibri" w:eastAsia="" w:cs="" w:asciiTheme="minorHAnsi" w:cstheme="minorBidi" w:eastAsiaTheme="minorEastAsia" w:hAnsiTheme="minorHAnsi"/>
      <w:color w:val="auto"/>
      <w:kern w:val="0"/>
      <w:sz w:val="22"/>
      <w:szCs w:val="22"/>
      <w:lang w:val="hr-HR" w:eastAsia="hr-HR" w:bidi="ar-SA"/>
    </w:rPr>
  </w:style>
  <w:style w:type="paragraph" w:styleId="BodyTextIndent2">
    <w:name w:val="Body Text Indent 2"/>
    <w:basedOn w:val="Normal"/>
    <w:link w:val="Tijelotekstauvlaka2Char"/>
    <w:unhideWhenUsed/>
    <w:qFormat/>
    <w:rsid w:val="00cb7c12"/>
    <w:pPr>
      <w:spacing w:lineRule="auto" w:line="240" w:before="0" w:after="0"/>
      <w:ind w:left="360" w:hanging="0"/>
    </w:pPr>
    <w:rPr>
      <w:rFonts w:ascii="Comic Sans MS" w:hAnsi="Comic Sans MS" w:eastAsia="Times New Roman" w:cs="Times New Roman"/>
      <w:sz w:val="24"/>
      <w:szCs w:val="20"/>
      <w:lang w:val="en-AU"/>
    </w:rPr>
  </w:style>
  <w:style w:type="paragraph" w:styleId="IntenseQuote">
    <w:name w:val="Intense Quote"/>
    <w:basedOn w:val="Normal"/>
    <w:next w:val="Normal"/>
    <w:link w:val="NaglaencitatChar"/>
    <w:uiPriority w:val="30"/>
    <w:qFormat/>
    <w:rsid w:val="00cb7c12"/>
    <w:pPr>
      <w:pBdr>
        <w:bottom w:val="single" w:sz="4" w:space="4" w:color="4F81BD"/>
      </w:pBdr>
      <w:spacing w:lineRule="auto" w:line="240" w:before="200" w:after="280"/>
      <w:ind w:left="936" w:right="936" w:hanging="0"/>
    </w:pPr>
    <w:rPr>
      <w:rFonts w:ascii="Times New Roman" w:hAnsi="Times New Roman" w:eastAsia="Times New Roman" w:cs="Times New Roman"/>
      <w:b/>
      <w:bCs/>
      <w:i/>
      <w:iCs/>
      <w:color w:val="4F81BD" w:themeColor="accent1"/>
      <w:sz w:val="24"/>
      <w:szCs w:val="24"/>
    </w:rPr>
  </w:style>
  <w:style w:type="paragraph" w:styleId="Normal1" w:customStyle="1">
    <w:name w:val="Normal1"/>
    <w:qFormat/>
    <w:rsid w:val="00b72136"/>
    <w:pPr>
      <w:widowControl/>
      <w:bidi w:val="0"/>
      <w:spacing w:lineRule="auto" w:line="276" w:before="0" w:after="200"/>
      <w:jc w:val="left"/>
    </w:pPr>
    <w:rPr>
      <w:rFonts w:ascii="Calibri" w:hAnsi="Calibri" w:eastAsia="Calibri" w:cs="Calibri" w:asciiTheme="minorHAnsi" w:hAnsiTheme="minorHAnsi"/>
      <w:color w:val="auto"/>
      <w:kern w:val="0"/>
      <w:sz w:val="22"/>
      <w:szCs w:val="22"/>
      <w:lang w:val="hr-HR" w:eastAsia="hr-HR" w:bidi="ar-SA"/>
    </w:rPr>
  </w:style>
  <w:style w:type="paragraph" w:styleId="LOnormal" w:customStyle="1">
    <w:name w:val="LO-normal"/>
    <w:qFormat/>
    <w:rsid w:val="003b7bc2"/>
    <w:pPr>
      <w:widowControl/>
      <w:bidi w:val="0"/>
      <w:spacing w:lineRule="auto" w:line="240" w:before="0" w:after="0"/>
      <w:jc w:val="left"/>
    </w:pPr>
    <w:rPr>
      <w:rFonts w:ascii="Arial" w:hAnsi="Arial" w:eastAsia="Arial" w:cs="Arial"/>
      <w:color w:val="auto"/>
      <w:kern w:val="0"/>
      <w:sz w:val="22"/>
      <w:szCs w:val="22"/>
      <w:lang w:val="hr-HR" w:eastAsia="hr-HR" w:bidi="ar-SA"/>
    </w:rPr>
  </w:style>
  <w:style w:type="paragraph" w:styleId="Sadrajitablice" w:customStyle="1">
    <w:name w:val="Sadržaji tablice"/>
    <w:basedOn w:val="Normal"/>
    <w:qFormat/>
    <w:rsid w:val="003b7bc2"/>
    <w:pPr>
      <w:suppressLineNumbers/>
      <w:spacing w:lineRule="auto" w:line="240" w:before="0" w:after="0"/>
    </w:pPr>
    <w:rPr>
      <w:rFonts w:ascii="Liberation Serif" w:hAnsi="Liberation Serif" w:eastAsia="SimSun" w:cs="Mangal"/>
      <w:color w:val="00000A"/>
      <w:kern w:val="2"/>
      <w:sz w:val="24"/>
      <w:szCs w:val="24"/>
      <w:lang w:val="en-US" w:eastAsia="zh-CN" w:bidi="hi-IN"/>
    </w:rPr>
  </w:style>
  <w:style w:type="paragraph" w:styleId="Standard" w:customStyle="1">
    <w:name w:val="Standard"/>
    <w:qFormat/>
    <w:rsid w:val="00d17b9a"/>
    <w:pPr>
      <w:widowControl/>
      <w:suppressAutoHyphens w:val="true"/>
      <w:bidi w:val="0"/>
      <w:spacing w:lineRule="auto" w:line="240" w:before="0" w:after="0"/>
      <w:jc w:val="left"/>
      <w:textAlignment w:val="baseline"/>
    </w:pPr>
    <w:rPr>
      <w:rFonts w:ascii="Liberation Serif" w:hAnsi="Liberation Serif" w:eastAsia="NSimSun" w:cs="Arial"/>
      <w:color w:val="auto"/>
      <w:kern w:val="2"/>
      <w:sz w:val="24"/>
      <w:szCs w:val="24"/>
      <w:lang w:eastAsia="zh-CN" w:bidi="hi-IN" w:val="hr-HR"/>
    </w:rPr>
  </w:style>
  <w:style w:type="paragraph" w:styleId="NormalWeb">
    <w:name w:val="Normal (Web)"/>
    <w:basedOn w:val="Normal"/>
    <w:uiPriority w:val="99"/>
    <w:unhideWhenUsed/>
    <w:qFormat/>
    <w:rsid w:val="00b85eaf"/>
    <w:pPr>
      <w:spacing w:lineRule="auto" w:line="240" w:beforeAutospacing="1" w:afterAutospacing="1"/>
    </w:pPr>
    <w:rPr>
      <w:rFonts w:ascii="Times New Roman" w:hAnsi="Times New Roman" w:eastAsia="Times New Roman" w:cs="Times New Roman"/>
      <w:sz w:val="24"/>
      <w:szCs w:val="24"/>
    </w:rPr>
  </w:style>
  <w:style w:type="numbering" w:styleId="NoList" w:default="1">
    <w:name w:val="No List"/>
    <w:uiPriority w:val="99"/>
    <w:semiHidden/>
    <w:unhideWhenUsed/>
    <w:qFormat/>
  </w:style>
  <w:style w:type="table" w:default="1" w:styleId="Obinatablica">
    <w:name w:val="Normal Table"/>
    <w:uiPriority w:val="99"/>
    <w:semiHidden/>
    <w:unhideWhenUsed/>
    <w:tblPr>
      <w:tblCellMar>
        <w:top w:w="0" w:type="dxa"/>
        <w:left w:w="108" w:type="dxa"/>
        <w:bottom w:w="0" w:type="dxa"/>
        <w:right w:w="108" w:type="dxa"/>
      </w:tblCellMar>
    </w:tblPr>
  </w:style>
  <w:style w:type="table" w:styleId="Reetkatablice">
    <w:name w:val="Table Grid"/>
    <w:basedOn w:val="Obinatablica"/>
    <w:uiPriority w:val="39"/>
    <w:rsid w:val="00d74e14"/>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styleId="Svijetlareetka-Isticanje5">
    <w:name w:val="Light Grid Accent 5"/>
    <w:basedOn w:val="Obinatablica"/>
    <w:uiPriority w:val="62"/>
    <w:rsid w:val="00cb7c12"/>
    <w:pPr>
      <w:spacing w:after="0" w:line="240" w:lineRule="auto"/>
    </w:pPr>
    <w:rPr>
      <w:rFonts w:eastAsiaTheme="minorHAnsi"/>
      <w:lang w:val="en-GB" w:eastAsia="en-US"/>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Srednjareetka3-Isticanje2">
    <w:name w:val="Medium Grid 3 Accent 2"/>
    <w:basedOn w:val="Obinatablica"/>
    <w:uiPriority w:val="69"/>
    <w:rsid w:val="0071413e"/>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Svijetlosjenanje-Isticanje2">
    <w:name w:val="Light Shading Accent 2"/>
    <w:basedOn w:val="Obinatablica"/>
    <w:uiPriority w:val="60"/>
    <w:rsid w:val="006e3ea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vijetlosjenanje-Isticanje4">
    <w:name w:val="Light Shading Accent 4"/>
    <w:basedOn w:val="Obinatablica"/>
    <w:uiPriority w:val="60"/>
    <w:rsid w:val="006e3ea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Reetkatablice1">
    <w:name w:val="Rešetka tablice1"/>
    <w:basedOn w:val="Obinatablica"/>
    <w:uiPriority w:val="59"/>
    <w:rsid w:val="00a12e40"/>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Svijetlatablicareetke11">
    <w:name w:val="Svijetla tablica rešetke 11"/>
    <w:basedOn w:val="Obinatablica"/>
    <w:uiPriority w:val="99"/>
    <w:rsid w:val="00c94bf2"/>
    <w:pPr>
      <w:spacing w:after="0" w:line="240" w:lineRule="auto"/>
    </w:pPr>
    <w:rPr>
      <w:lang w:eastAsia="en-US"/>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hyperlink" Target="mailto:tajnistvo@os-slava-raskaj-ozalj.skole.hr" TargetMode="External"/><Relationship Id="rId9" Type="http://schemas.openxmlformats.org/officeDocument/2006/relationships/hyperlink" Target="http://os-slava-raskaj-ozalj.skole.hr/"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png"/><Relationship Id="rId21" Type="http://schemas.openxmlformats.org/officeDocument/2006/relationships/hyperlink" Target="http://festivalpravadjece.com/" TargetMode="External"/><Relationship Id="rId22" Type="http://schemas.openxmlformats.org/officeDocument/2006/relationships/image" Target="media/image14.jpeg"/><Relationship Id="rId23" Type="http://schemas.openxmlformats.org/officeDocument/2006/relationships/header" Target="header3.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Relationship Id="rId29" Type="http://schemas.openxmlformats.org/officeDocument/2006/relationships/customXml" Target="../customXml/item1.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1DBC9-C0B3-4C68-A192-E5F2B0809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LibreOffice/7.3.3.2$Windows_X86_64 LibreOffice_project/d1d0ea68f081ee2800a922cac8f79445e4603348</Application>
  <AppVersion>15.0000</AppVersion>
  <Pages>35</Pages>
  <Words>14114</Words>
  <Characters>90115</Characters>
  <CharactersWithSpaces>102681</CharactersWithSpaces>
  <Paragraphs>2261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2022-10-14T11:20:00Z</dcterms:created>
  <dc:creator>Martina</dc:creator>
  <dc:description/>
  <dc:language>hr-HR</dc:language>
  <cp:lastModifiedBy>Gordana Basar</cp:lastModifiedBy>
  <cp:lastPrinted>2022-09-22T09:39:00Z</cp:lastPrinted>
  <dcterms:modified xsi:type="dcterms:W3CDTF">2022-10-14T11:20:00Z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